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A3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EBEB"/>
        <w:spacing w:before="150" w:beforeAutospacing="0" w:after="15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4681"/>
          <w:spacing w:val="0"/>
          <w:sz w:val="32"/>
          <w:szCs w:val="32"/>
          <w:shd w:val="clear" w:fill="EBEBEB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4681"/>
          <w:spacing w:val="0"/>
          <w:sz w:val="32"/>
          <w:szCs w:val="32"/>
          <w:shd w:val="clear" w:fill="EBEBEB"/>
        </w:rPr>
        <w:t>新时代高校教师职业行为十项准则（教师〔2018〕16号）</w:t>
      </w:r>
    </w:p>
    <w:p w14:paraId="6C95243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来源：教育部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http://www.moe.gov.cn/srcsite/A10/s7002/201811/t20181115_354921.html</w:t>
      </w:r>
    </w:p>
    <w:p w14:paraId="7FC4B5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教师是人类灵魂的工程师，是人类文明的传承者。长期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14:paraId="54F879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14:paraId="199FB1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二、自觉爱国守法。忠于祖国，忠于人民，恪守宪法原则，遵守法律法规，依法履行教师职责；不得损害国家利益、社会公共利益，或违背社会公序良俗。</w:t>
      </w:r>
    </w:p>
    <w:p w14:paraId="44927E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14:paraId="68D267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14:paraId="2EEB7C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五、关心爱护学生。严慈相济，诲人不倦，真心关爱学生，严格要求学生，做学生良师益友；不得要求学生从事与教学、科研、社会服务无关的事宜。</w:t>
      </w:r>
    </w:p>
    <w:p w14:paraId="08AC2A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六、坚持言行雅正。为人师表，以身作则，举止文明，作风正派，自重自爱；不得与学生发生任何不正当关系，严禁任何形式的猥亵、性骚扰行为。</w:t>
      </w:r>
    </w:p>
    <w:p w14:paraId="366366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 w14:paraId="545FAD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14:paraId="58185E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 w14:paraId="62BDF1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十、积极奉献社会。履行社会责任，贡献聪明才智，树立正确义利观；不得假公济私，擅自利用学校名义或校名、校徽、专利、场所等资源谋取个人利益。</w:t>
      </w:r>
    </w:p>
    <w:p w14:paraId="31E09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C5B31"/>
    <w:rsid w:val="37FC5B31"/>
    <w:rsid w:val="DF5FA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2025-03-18T15:09:00Z</dcterms:created>
  <dc:creator>厌</dc:creator>
  <cp:lastModifiedBy>管子言</cp:lastModifiedBy>
  <dcterms:modified xsi:type="dcterms:W3CDTF">2025-06-23T09:32:38Z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A7ADB7A869878BAFB6AE586842FA8636_43</vt:lpwstr>
  </property>
</Properties>
</file>