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17CB7">
      <w:pPr>
        <w:spacing w:line="500" w:lineRule="exact"/>
        <w:jc w:val="center"/>
        <w:rPr>
          <w:rFonts w:ascii="黑体" w:hAnsi="黑体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广西农牧工程学校</w:t>
      </w:r>
      <w:r>
        <w:rPr>
          <w:rFonts w:hint="eastAsia" w:ascii="黑体" w:hAnsi="黑体" w:eastAsia="黑体"/>
          <w:b/>
          <w:sz w:val="36"/>
          <w:szCs w:val="36"/>
        </w:rPr>
        <w:t>常规耗材及低值易耗品供应商</w:t>
      </w:r>
    </w:p>
    <w:p w14:paraId="36157C0F">
      <w:pPr>
        <w:spacing w:line="500" w:lineRule="exact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征选要求及说明</w:t>
      </w:r>
    </w:p>
    <w:tbl>
      <w:tblPr>
        <w:tblStyle w:val="3"/>
        <w:tblW w:w="9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1548"/>
        <w:gridCol w:w="7268"/>
      </w:tblGrid>
      <w:tr w14:paraId="4B53B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9DF56">
            <w:pPr>
              <w:pStyle w:val="2"/>
              <w:snapToGrid w:val="0"/>
              <w:jc w:val="center"/>
              <w:outlineLvl w:val="0"/>
              <w:rPr>
                <w:rFonts w:hAnsi="宋体"/>
              </w:rPr>
            </w:pPr>
            <w:r>
              <w:rPr>
                <w:rFonts w:hAnsi="宋体"/>
              </w:rPr>
              <w:t>供货范围说明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FD611">
            <w:pPr>
              <w:pStyle w:val="7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1.畜牧兽医</w:t>
            </w:r>
            <w:r>
              <w:rPr>
                <w:rFonts w:ascii="宋体" w:hAnsi="宋体" w:cs="宋体"/>
                <w:color w:val="000000"/>
              </w:rPr>
              <w:t>类实训耗材</w:t>
            </w:r>
          </w:p>
        </w:tc>
        <w:tc>
          <w:tcPr>
            <w:tcW w:w="7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F2B236">
            <w:pPr>
              <w:pStyle w:val="7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1.1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药品类耗材</w:t>
            </w:r>
            <w:r>
              <w:rPr>
                <w:rFonts w:hint="eastAsia" w:ascii="宋体" w:hAnsi="宋体" w:cs="宋体"/>
                <w:color w:val="000000"/>
              </w:rPr>
              <w:t>；</w:t>
            </w:r>
          </w:p>
          <w:p w14:paraId="797818B6">
            <w:pPr>
              <w:pStyle w:val="7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1.2器械类耗材</w:t>
            </w:r>
            <w:r>
              <w:rPr>
                <w:rFonts w:hint="eastAsia" w:ascii="宋体" w:hAnsi="宋体" w:cs="宋体"/>
                <w:color w:val="000000"/>
              </w:rPr>
              <w:t>；</w:t>
            </w:r>
          </w:p>
          <w:p w14:paraId="75E38E5A">
            <w:pPr>
              <w:pStyle w:val="7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1.3疫苗类耗材；</w:t>
            </w:r>
          </w:p>
          <w:p w14:paraId="3DBD9C88">
            <w:pPr>
              <w:pStyle w:val="7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1.4动物类耗材。</w:t>
            </w:r>
          </w:p>
        </w:tc>
      </w:tr>
      <w:tr w14:paraId="61338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E605E">
            <w:pPr>
              <w:pStyle w:val="2"/>
              <w:snapToGrid w:val="0"/>
              <w:jc w:val="center"/>
              <w:outlineLvl w:val="0"/>
              <w:rPr>
                <w:rFonts w:hAnsi="宋体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7FA20">
            <w:pPr>
              <w:pStyle w:val="7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2.农机、新能源</w:t>
            </w:r>
            <w:r>
              <w:rPr>
                <w:rFonts w:hint="eastAsia" w:ascii="宋体" w:hAnsi="宋体" w:cs="宋体"/>
                <w:color w:val="000000"/>
              </w:rPr>
              <w:t>汽车类实训耗材</w:t>
            </w:r>
          </w:p>
        </w:tc>
        <w:tc>
          <w:tcPr>
            <w:tcW w:w="7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156CAD">
            <w:pPr>
              <w:pStyle w:val="7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.1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农机、新能源</w:t>
            </w:r>
            <w:r>
              <w:rPr>
                <w:rFonts w:hint="eastAsia" w:ascii="宋体" w:hAnsi="宋体" w:cs="宋体"/>
                <w:color w:val="000000"/>
              </w:rPr>
              <w:t>汽车零配件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；</w:t>
            </w:r>
          </w:p>
          <w:p w14:paraId="70F3C103">
            <w:pPr>
              <w:pStyle w:val="7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3.2农机、新能源</w:t>
            </w:r>
            <w:r>
              <w:rPr>
                <w:rFonts w:hint="eastAsia" w:ascii="宋体" w:hAnsi="宋体" w:cs="宋体"/>
                <w:color w:val="000000"/>
              </w:rPr>
              <w:t>汽车钣金、喷漆工具及材料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；</w:t>
            </w:r>
          </w:p>
          <w:p w14:paraId="76AD0A88">
            <w:pPr>
              <w:pStyle w:val="7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3.3农机、新能源</w:t>
            </w:r>
            <w:r>
              <w:rPr>
                <w:rFonts w:hint="eastAsia" w:ascii="宋体" w:hAnsi="宋体" w:cs="宋体"/>
                <w:color w:val="000000"/>
              </w:rPr>
              <w:t>汽车维修工具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；</w:t>
            </w:r>
          </w:p>
          <w:p w14:paraId="049317DC">
            <w:pPr>
              <w:pStyle w:val="7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3.4农机、新能源</w:t>
            </w:r>
            <w:r>
              <w:rPr>
                <w:rFonts w:hint="eastAsia" w:ascii="宋体" w:hAnsi="宋体" w:cs="宋体"/>
                <w:color w:val="000000"/>
              </w:rPr>
              <w:t>汽车维护保养耗材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；</w:t>
            </w:r>
          </w:p>
          <w:p w14:paraId="7D68BFF9">
            <w:pPr>
              <w:pStyle w:val="7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3.5农机、新能源</w:t>
            </w:r>
            <w:r>
              <w:rPr>
                <w:rFonts w:hint="eastAsia" w:ascii="宋体" w:hAnsi="宋体" w:cs="宋体"/>
                <w:color w:val="000000"/>
              </w:rPr>
              <w:t>汽车维修设备的保养材料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；</w:t>
            </w:r>
          </w:p>
          <w:p w14:paraId="50DF98FA">
            <w:pPr>
              <w:pStyle w:val="7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3.6</w:t>
            </w:r>
            <w:r>
              <w:rPr>
                <w:rFonts w:hint="eastAsia" w:ascii="宋体" w:hAnsi="宋体" w:cs="宋体"/>
                <w:color w:val="000000"/>
              </w:rPr>
              <w:t>机电实训工具；</w:t>
            </w:r>
          </w:p>
          <w:p w14:paraId="04A86134">
            <w:pPr>
              <w:pStyle w:val="7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3.7</w:t>
            </w:r>
            <w:r>
              <w:rPr>
                <w:rFonts w:hint="eastAsia" w:ascii="宋体" w:hAnsi="宋体" w:cs="宋体"/>
                <w:color w:val="000000"/>
              </w:rPr>
              <w:t>钳工实训耗材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。</w:t>
            </w:r>
          </w:p>
        </w:tc>
      </w:tr>
      <w:tr w14:paraId="553A0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1B3F2">
            <w:pPr>
              <w:pStyle w:val="2"/>
              <w:snapToGrid w:val="0"/>
              <w:jc w:val="center"/>
              <w:outlineLvl w:val="0"/>
              <w:rPr>
                <w:rFonts w:hAnsi="宋体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E01A9">
            <w:pPr>
              <w:pStyle w:val="7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</w:rPr>
              <w:t>旅游烹饪类实训耗材</w:t>
            </w:r>
          </w:p>
        </w:tc>
        <w:tc>
          <w:tcPr>
            <w:tcW w:w="7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9A82B1">
            <w:pPr>
              <w:pStyle w:val="7"/>
              <w:numPr>
                <w:ilvl w:val="0"/>
                <w:numId w:val="0"/>
              </w:numPr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5.1烹饪禽畜类实训原料耗材；</w:t>
            </w:r>
          </w:p>
          <w:p w14:paraId="64938849">
            <w:pPr>
              <w:pStyle w:val="7"/>
              <w:numPr>
                <w:ilvl w:val="0"/>
                <w:numId w:val="0"/>
              </w:numPr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5.2烹饪面粉、粮食类实训原料耗材；</w:t>
            </w:r>
          </w:p>
          <w:p w14:paraId="431ADAE9">
            <w:pPr>
              <w:pStyle w:val="7"/>
              <w:numPr>
                <w:ilvl w:val="0"/>
                <w:numId w:val="0"/>
              </w:numPr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5.3烹饪果蔬、豆制品类实训原料耗材；</w:t>
            </w:r>
          </w:p>
          <w:p w14:paraId="38C82FCA">
            <w:pPr>
              <w:pStyle w:val="7"/>
              <w:numPr>
                <w:ilvl w:val="0"/>
                <w:numId w:val="0"/>
              </w:numPr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5.4烹饪乳品、蛋品类实训原料耗材；</w:t>
            </w:r>
          </w:p>
          <w:p w14:paraId="73EFF97E">
            <w:pPr>
              <w:pStyle w:val="7"/>
              <w:numPr>
                <w:ilvl w:val="0"/>
                <w:numId w:val="0"/>
              </w:numPr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5.5烹饪调味类实训原料耗材；</w:t>
            </w:r>
          </w:p>
          <w:p w14:paraId="6E33DD8D">
            <w:pPr>
              <w:pStyle w:val="7"/>
              <w:numPr>
                <w:ilvl w:val="0"/>
                <w:numId w:val="0"/>
              </w:numPr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5.6烹饪其他食材原料类实训原料耗材；</w:t>
            </w:r>
          </w:p>
          <w:p w14:paraId="6AEADC9F">
            <w:pPr>
              <w:pStyle w:val="7"/>
              <w:numPr>
                <w:ilvl w:val="0"/>
                <w:numId w:val="0"/>
              </w:numPr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5.7其他用具类实训耗材；</w:t>
            </w:r>
          </w:p>
          <w:p w14:paraId="2238A8A0">
            <w:pPr>
              <w:pStyle w:val="7"/>
              <w:numPr>
                <w:ilvl w:val="0"/>
                <w:numId w:val="0"/>
              </w:numPr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5.8旅游类（茶叶）实训耗材；</w:t>
            </w:r>
          </w:p>
          <w:p w14:paraId="2367BEC4">
            <w:pPr>
              <w:pStyle w:val="7"/>
              <w:numPr>
                <w:ilvl w:val="0"/>
                <w:numId w:val="0"/>
              </w:numPr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5.9幼儿母婴类实训耗材；</w:t>
            </w:r>
          </w:p>
          <w:p w14:paraId="5CE39B69">
            <w:pPr>
              <w:pStyle w:val="7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5.10其他文具、电子产品类实训耗材。</w:t>
            </w:r>
          </w:p>
        </w:tc>
      </w:tr>
      <w:tr w14:paraId="5CD5F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762EA">
            <w:pPr>
              <w:pStyle w:val="2"/>
              <w:snapToGrid w:val="0"/>
              <w:jc w:val="center"/>
              <w:outlineLvl w:val="0"/>
              <w:rPr>
                <w:rFonts w:hint="eastAsia" w:hAnsi="宋体"/>
              </w:rPr>
            </w:pPr>
            <w:r>
              <w:rPr>
                <w:rFonts w:hint="eastAsia" w:hAnsi="宋体"/>
              </w:rPr>
              <w:t>征选</w:t>
            </w:r>
          </w:p>
          <w:p w14:paraId="1702DAD9">
            <w:pPr>
              <w:pStyle w:val="2"/>
              <w:snapToGrid w:val="0"/>
              <w:jc w:val="center"/>
              <w:outlineLvl w:val="0"/>
              <w:rPr>
                <w:rFonts w:hAnsi="宋体"/>
              </w:rPr>
            </w:pPr>
            <w:r>
              <w:rPr>
                <w:rFonts w:hint="eastAsia" w:hAnsi="宋体"/>
              </w:rPr>
              <w:t>要求</w:t>
            </w:r>
          </w:p>
        </w:tc>
        <w:tc>
          <w:tcPr>
            <w:tcW w:w="8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9B2183">
            <w:pPr>
              <w:pStyle w:val="2"/>
              <w:numPr>
                <w:ilvl w:val="0"/>
                <w:numId w:val="0"/>
              </w:numPr>
              <w:snapToGrid w:val="0"/>
              <w:outlineLvl w:val="0"/>
              <w:rPr>
                <w:rFonts w:hint="eastAsia" w:hAnsi="宋体"/>
              </w:rPr>
            </w:pPr>
            <w:r>
              <w:rPr>
                <w:rFonts w:hint="eastAsia" w:hAnsi="宋体"/>
                <w:lang w:val="en-US" w:eastAsia="zh-CN"/>
              </w:rPr>
              <w:t>1、</w:t>
            </w:r>
            <w:r>
              <w:rPr>
                <w:rFonts w:hint="eastAsia" w:hAnsi="宋体"/>
              </w:rPr>
              <w:t>提供的货品需符合国家有关规定，为有资质厂家生产；</w:t>
            </w:r>
          </w:p>
          <w:p w14:paraId="61508398">
            <w:pPr>
              <w:pStyle w:val="2"/>
              <w:numPr>
                <w:ilvl w:val="0"/>
                <w:numId w:val="0"/>
              </w:numPr>
              <w:snapToGrid w:val="0"/>
              <w:outlineLvl w:val="0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、产品具有出厂合格证明；</w:t>
            </w:r>
          </w:p>
          <w:p w14:paraId="7A435349"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、产品需为近三个月内生产的未用全新产品，且距离质保期到期日不得低于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</w:rPr>
              <w:t>个月；</w:t>
            </w:r>
          </w:p>
          <w:p w14:paraId="3CC30494">
            <w:pPr>
              <w:widowControl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eastAsia="zh-CN"/>
              </w:rPr>
              <w:t>产品价格低于市场价的</w:t>
            </w:r>
            <w:r>
              <w:rPr>
                <w:rFonts w:hint="eastAsia" w:ascii="宋体" w:hAnsi="宋体"/>
                <w:color w:val="0000FF"/>
                <w:szCs w:val="21"/>
                <w:lang w:val="en-US" w:eastAsia="zh-CN"/>
              </w:rPr>
              <w:t>5%-15%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；</w:t>
            </w:r>
          </w:p>
          <w:p w14:paraId="535547DB"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5、</w:t>
            </w:r>
            <w:r>
              <w:rPr>
                <w:rFonts w:hint="eastAsia" w:ascii="宋体" w:hAnsi="宋体"/>
                <w:szCs w:val="21"/>
              </w:rPr>
              <w:t>常规货品的交货期为接到采购通知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天内，未能在此期限内交货需在报价时提前注明；</w:t>
            </w:r>
          </w:p>
          <w:p w14:paraId="03C81D8B">
            <w:pPr>
              <w:pStyle w:val="2"/>
              <w:snapToGrid w:val="0"/>
              <w:outlineLvl w:val="0"/>
              <w:rPr>
                <w:rFonts w:hAnsi="宋体"/>
              </w:rPr>
            </w:pPr>
            <w:r>
              <w:rPr>
                <w:rFonts w:hint="eastAsia" w:hAnsi="宋体"/>
                <w:lang w:val="en-US" w:eastAsia="zh-CN"/>
              </w:rPr>
              <w:t>6</w:t>
            </w:r>
            <w:r>
              <w:rPr>
                <w:rFonts w:hint="eastAsia" w:hAnsi="宋体"/>
              </w:rPr>
              <w:t>、质量保证期不得低于生产厂家承诺，时间以校方验收合格之日起算；</w:t>
            </w:r>
          </w:p>
          <w:p w14:paraId="23DE2B01">
            <w:pPr>
              <w:pStyle w:val="2"/>
              <w:snapToGrid w:val="0"/>
              <w:outlineLvl w:val="0"/>
              <w:rPr>
                <w:rFonts w:hAnsi="宋体"/>
              </w:rPr>
            </w:pPr>
            <w:r>
              <w:rPr>
                <w:rFonts w:hint="eastAsia" w:hAnsi="宋体"/>
                <w:lang w:val="en-US" w:eastAsia="zh-CN"/>
              </w:rPr>
              <w:t>7</w:t>
            </w:r>
            <w:r>
              <w:rPr>
                <w:rFonts w:hint="eastAsia" w:hAnsi="宋体"/>
              </w:rPr>
              <w:t>、提供免费送货上门服务；</w:t>
            </w:r>
          </w:p>
          <w:p w14:paraId="3647B633">
            <w:pPr>
              <w:pStyle w:val="2"/>
              <w:snapToGrid w:val="0"/>
              <w:outlineLvl w:val="0"/>
              <w:rPr>
                <w:rFonts w:hAnsi="宋体"/>
              </w:rPr>
            </w:pPr>
            <w:r>
              <w:rPr>
                <w:rFonts w:hint="eastAsia" w:hAnsi="宋体"/>
                <w:lang w:val="en-US" w:eastAsia="zh-CN"/>
              </w:rPr>
              <w:t>8</w:t>
            </w:r>
            <w:r>
              <w:rPr>
                <w:rFonts w:hint="eastAsia" w:hAnsi="宋体"/>
              </w:rPr>
              <w:t>、货品需经请购部门、财务与资产、供应商三方验收合格，无三方验收合格的货品校方有权拒付货款；</w:t>
            </w:r>
          </w:p>
          <w:p w14:paraId="1EB8EE73">
            <w:pPr>
              <w:pStyle w:val="2"/>
              <w:snapToGrid w:val="0"/>
              <w:outlineLvl w:val="0"/>
              <w:rPr>
                <w:rFonts w:hint="eastAsia" w:hAnsi="宋体" w:eastAsia="宋体"/>
                <w:lang w:eastAsia="zh-CN"/>
              </w:rPr>
            </w:pPr>
            <w:r>
              <w:rPr>
                <w:rFonts w:hint="eastAsia" w:hAnsi="宋体"/>
                <w:lang w:val="en-US" w:eastAsia="zh-CN"/>
              </w:rPr>
              <w:t>9</w:t>
            </w:r>
            <w:r>
              <w:rPr>
                <w:rFonts w:hint="eastAsia" w:hAnsi="宋体"/>
              </w:rPr>
              <w:t>、供应商需于报价前仔细核实校方所需货品品名、型号、规格、品质、数量等相关信息，一经报价不得更改，并需按相应报价保质保量供货</w:t>
            </w:r>
            <w:r>
              <w:rPr>
                <w:rFonts w:hint="eastAsia" w:hAnsi="宋体"/>
                <w:lang w:eastAsia="zh-CN"/>
              </w:rPr>
              <w:t>；</w:t>
            </w:r>
          </w:p>
          <w:p w14:paraId="4A540501">
            <w:pPr>
              <w:pStyle w:val="2"/>
              <w:snapToGrid w:val="0"/>
              <w:outlineLvl w:val="0"/>
              <w:rPr>
                <w:rFonts w:hAnsi="宋体"/>
              </w:rPr>
            </w:pPr>
            <w:r>
              <w:rPr>
                <w:rFonts w:hint="eastAsia" w:hAnsi="宋体"/>
                <w:lang w:val="en-US" w:eastAsia="zh-CN"/>
              </w:rPr>
              <w:t>10</w:t>
            </w:r>
            <w:r>
              <w:rPr>
                <w:rFonts w:hint="eastAsia" w:hAnsi="宋体"/>
              </w:rPr>
              <w:t>、供应商如有违反以上</w:t>
            </w:r>
            <w:r>
              <w:rPr>
                <w:rFonts w:hAnsi="宋体"/>
              </w:rPr>
              <w:t>1</w:t>
            </w:r>
            <w:r>
              <w:rPr>
                <w:rFonts w:hint="eastAsia" w:hAnsi="宋体"/>
              </w:rPr>
              <w:t>至</w:t>
            </w:r>
            <w:r>
              <w:rPr>
                <w:rFonts w:hAnsi="宋体"/>
              </w:rPr>
              <w:t>8</w:t>
            </w:r>
            <w:r>
              <w:rPr>
                <w:rFonts w:hint="eastAsia" w:hAnsi="宋体"/>
              </w:rPr>
              <w:t>条要求之行为，第一次给予警告，第二次暂停供应商资格1个月，第三次则取消该供应商供货资格。</w:t>
            </w:r>
          </w:p>
        </w:tc>
      </w:tr>
      <w:tr w14:paraId="1AA34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0C040">
            <w:pPr>
              <w:pStyle w:val="2"/>
              <w:snapToGrid w:val="0"/>
              <w:jc w:val="center"/>
              <w:outlineLvl w:val="0"/>
              <w:rPr>
                <w:rFonts w:hAnsi="宋体"/>
              </w:rPr>
            </w:pPr>
            <w:r>
              <w:rPr>
                <w:rFonts w:hint="eastAsia" w:hAnsi="宋体"/>
              </w:rPr>
              <w:t>售后服务保障要求</w:t>
            </w:r>
          </w:p>
        </w:tc>
        <w:tc>
          <w:tcPr>
            <w:tcW w:w="8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709B9F">
            <w:pPr>
              <w:pStyle w:val="7"/>
              <w:numPr>
                <w:ilvl w:val="0"/>
                <w:numId w:val="0"/>
              </w:numPr>
              <w:ind w:leftChars="0"/>
              <w:rPr>
                <w:rFonts w:hint="eastAsia" w:ascii="宋体" w:eastAsia="宋体"/>
                <w:spacing w:val="10"/>
                <w:lang w:eastAsia="zh-CN"/>
              </w:rPr>
            </w:pPr>
            <w:r>
              <w:rPr>
                <w:rFonts w:hint="eastAsia" w:ascii="宋体" w:hAnsi="宋体"/>
                <w:spacing w:val="10"/>
                <w:lang w:val="en-US" w:eastAsia="zh-CN"/>
              </w:rPr>
              <w:t>1、</w:t>
            </w:r>
            <w:r>
              <w:rPr>
                <w:rFonts w:hint="eastAsia" w:ascii="宋体" w:hAnsi="宋体"/>
                <w:spacing w:val="10"/>
              </w:rPr>
              <w:t>有专人电话值班（工作日值班时间：</w:t>
            </w:r>
            <w:r>
              <w:rPr>
                <w:rFonts w:ascii="宋体" w:hAnsi="宋体"/>
                <w:spacing w:val="10"/>
              </w:rPr>
              <w:t>9</w:t>
            </w:r>
            <w:r>
              <w:rPr>
                <w:rFonts w:hint="eastAsia" w:ascii="宋体" w:hAnsi="宋体"/>
                <w:spacing w:val="10"/>
              </w:rPr>
              <w:t>：</w:t>
            </w:r>
            <w:r>
              <w:rPr>
                <w:rFonts w:ascii="宋体"/>
                <w:spacing w:val="10"/>
              </w:rPr>
              <w:t>00-</w:t>
            </w:r>
            <w:r>
              <w:rPr>
                <w:rFonts w:ascii="宋体" w:hAnsi="宋体"/>
                <w:spacing w:val="10"/>
              </w:rPr>
              <w:t>17:00</w:t>
            </w:r>
            <w:r>
              <w:rPr>
                <w:rFonts w:hint="eastAsia" w:ascii="宋体" w:hAnsi="宋体"/>
                <w:spacing w:val="10"/>
              </w:rPr>
              <w:t>）</w:t>
            </w:r>
            <w:r>
              <w:rPr>
                <w:rFonts w:hint="eastAsia" w:ascii="宋体" w:hAnsi="宋体"/>
                <w:spacing w:val="10"/>
                <w:lang w:eastAsia="zh-CN"/>
              </w:rPr>
              <w:t>；</w:t>
            </w:r>
          </w:p>
          <w:p w14:paraId="1861F34E">
            <w:pPr>
              <w:pStyle w:val="2"/>
              <w:snapToGrid w:val="0"/>
              <w:outlineLvl w:val="0"/>
              <w:rPr>
                <w:rFonts w:hAnsi="宋体"/>
              </w:rPr>
            </w:pPr>
            <w:r>
              <w:rPr>
                <w:rFonts w:hAnsi="宋体"/>
                <w:spacing w:val="10"/>
              </w:rPr>
              <w:t>2</w:t>
            </w:r>
            <w:r>
              <w:rPr>
                <w:rFonts w:hint="eastAsia" w:hAnsi="宋体"/>
                <w:spacing w:val="10"/>
              </w:rPr>
              <w:t>、</w:t>
            </w:r>
            <w:r>
              <w:rPr>
                <w:rFonts w:hint="eastAsia" w:hAnsi="宋体"/>
              </w:rPr>
              <w:t>按国家有关产品“三包”规定执行“三包”；</w:t>
            </w:r>
          </w:p>
          <w:p w14:paraId="4E498AE4">
            <w:pPr>
              <w:pStyle w:val="2"/>
              <w:snapToGrid w:val="0"/>
              <w:outlineLvl w:val="0"/>
              <w:rPr>
                <w:rFonts w:hAnsi="宋体"/>
              </w:rPr>
            </w:pPr>
            <w:r>
              <w:rPr>
                <w:rFonts w:hAnsi="宋体"/>
              </w:rPr>
              <w:t>3</w:t>
            </w:r>
            <w:r>
              <w:rPr>
                <w:rFonts w:hint="eastAsia" w:hAnsi="宋体"/>
              </w:rPr>
              <w:t>、产品到货及验收时需提供的资料：①产品出厂检验合格证书；②检验报告；</w:t>
            </w:r>
          </w:p>
          <w:p w14:paraId="4990F777">
            <w:pPr>
              <w:pStyle w:val="7"/>
              <w:rPr>
                <w:rFonts w:ascii="宋体"/>
                <w:spacing w:val="10"/>
              </w:rPr>
            </w:pPr>
            <w:r>
              <w:rPr>
                <w:rFonts w:ascii="宋体" w:hAnsi="宋体"/>
                <w:spacing w:val="10"/>
              </w:rPr>
              <w:t>4</w:t>
            </w:r>
            <w:r>
              <w:rPr>
                <w:rFonts w:hint="eastAsia" w:ascii="宋体" w:hAnsi="宋体"/>
                <w:spacing w:val="10"/>
              </w:rPr>
              <w:t>、供应商应保证所提供的产品是合格安全的产品，一旦发现伪劣假冒产品、以次充好产品或替代产品，供应商承担全部法律责任，并可立即取消该供应商供货资格；</w:t>
            </w:r>
          </w:p>
          <w:p w14:paraId="57F5ECF2">
            <w:pPr>
              <w:pStyle w:val="7"/>
              <w:rPr>
                <w:rFonts w:ascii="宋体"/>
                <w:spacing w:val="10"/>
              </w:rPr>
            </w:pPr>
            <w:r>
              <w:rPr>
                <w:rFonts w:ascii="宋体" w:hAnsi="宋体"/>
                <w:spacing w:val="10"/>
              </w:rPr>
              <w:t>5</w:t>
            </w:r>
            <w:r>
              <w:rPr>
                <w:rFonts w:hint="eastAsia" w:ascii="宋体" w:hAnsi="宋体"/>
                <w:spacing w:val="10"/>
              </w:rPr>
              <w:t>、供应商提供的产品须经过学校验收人员的感官检验、外观检验和试用检验，若产品外观、包装、形式不符合要求、感官检验不能达到相关要求，校方有权拒收；供应商不能按时满足耗材的质、量及售后服务要求时，学校有权进行处罚或终止该供应商供货资格；</w:t>
            </w:r>
          </w:p>
          <w:p w14:paraId="1497E509">
            <w:pPr>
              <w:pStyle w:val="7"/>
              <w:rPr>
                <w:rFonts w:ascii="宋体"/>
                <w:spacing w:val="10"/>
              </w:rPr>
            </w:pPr>
            <w:r>
              <w:rPr>
                <w:rFonts w:ascii="宋体" w:hAnsi="宋体"/>
                <w:spacing w:val="10"/>
              </w:rPr>
              <w:t>6</w:t>
            </w:r>
            <w:r>
              <w:rPr>
                <w:rFonts w:hint="eastAsia" w:ascii="宋体" w:hAnsi="宋体"/>
                <w:spacing w:val="10"/>
              </w:rPr>
              <w:t>、供应商必须按照学校采购人员通知的时间、数量、品种、品质要求及协定的价格准时送货，经验收合格后签字确认，不能以任何理由推托，一旦影响到学校的正常办公，供应商应承担相应的经济赔偿</w:t>
            </w:r>
            <w:r>
              <w:rPr>
                <w:rFonts w:hint="eastAsia" w:ascii="宋体" w:hAnsi="宋体"/>
                <w:spacing w:val="10"/>
                <w:lang w:eastAsia="zh-CN"/>
              </w:rPr>
              <w:t>；</w:t>
            </w:r>
            <w:r>
              <w:rPr>
                <w:rFonts w:ascii="宋体"/>
                <w:spacing w:val="10"/>
              </w:rPr>
              <w:t> </w:t>
            </w:r>
          </w:p>
          <w:p w14:paraId="4E4CE7D1">
            <w:pPr>
              <w:pStyle w:val="7"/>
              <w:rPr>
                <w:rFonts w:ascii="宋体"/>
                <w:spacing w:val="10"/>
              </w:rPr>
            </w:pPr>
            <w:r>
              <w:rPr>
                <w:rFonts w:ascii="宋体" w:hAnsi="宋体"/>
                <w:spacing w:val="10"/>
              </w:rPr>
              <w:t>7</w:t>
            </w:r>
            <w:r>
              <w:rPr>
                <w:rFonts w:hint="eastAsia" w:ascii="宋体" w:hAnsi="宋体"/>
                <w:spacing w:val="10"/>
              </w:rPr>
              <w:t>、供应商不能满足供货要求时，应提前</w:t>
            </w:r>
            <w:r>
              <w:rPr>
                <w:rFonts w:ascii="宋体" w:hAnsi="宋体"/>
                <w:spacing w:val="10"/>
              </w:rPr>
              <w:t>1</w:t>
            </w:r>
            <w:r>
              <w:rPr>
                <w:rFonts w:hint="eastAsia" w:ascii="宋体" w:hAnsi="宋体"/>
                <w:spacing w:val="10"/>
              </w:rPr>
              <w:t>个月通知学校，经学校同意后方可中止该供应商供货资格；</w:t>
            </w:r>
          </w:p>
          <w:p w14:paraId="7B4B8CF2">
            <w:pPr>
              <w:pStyle w:val="2"/>
              <w:snapToGrid w:val="0"/>
              <w:outlineLvl w:val="0"/>
              <w:rPr>
                <w:rFonts w:hAnsi="宋体"/>
              </w:rPr>
            </w:pPr>
            <w:r>
              <w:rPr>
                <w:rFonts w:hAnsi="宋体"/>
                <w:spacing w:val="10"/>
              </w:rPr>
              <w:t>8</w:t>
            </w:r>
            <w:r>
              <w:rPr>
                <w:rFonts w:hint="eastAsia" w:hAnsi="宋体"/>
                <w:spacing w:val="10"/>
              </w:rPr>
              <w:t>、因产品质量问题发生的安全责任事故，由供应商承担经济赔偿责任以及其他法律责任。</w:t>
            </w:r>
          </w:p>
        </w:tc>
      </w:tr>
      <w:tr w14:paraId="3A1AF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338C0">
            <w:pPr>
              <w:pStyle w:val="2"/>
              <w:snapToGrid w:val="0"/>
              <w:jc w:val="center"/>
              <w:outlineLvl w:val="0"/>
              <w:rPr>
                <w:rFonts w:hAnsi="宋体"/>
              </w:rPr>
            </w:pPr>
            <w:r>
              <w:rPr>
                <w:rFonts w:hint="eastAsia" w:hAnsi="宋体"/>
              </w:rPr>
              <w:t>其他说明</w:t>
            </w:r>
          </w:p>
        </w:tc>
        <w:tc>
          <w:tcPr>
            <w:tcW w:w="8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41B9D6">
            <w:pPr>
              <w:pStyle w:val="7"/>
              <w:numPr>
                <w:ilvl w:val="0"/>
                <w:numId w:val="0"/>
              </w:numPr>
              <w:ind w:leftChars="0"/>
              <w:rPr>
                <w:rFonts w:ascii="宋体" w:hAnsi="宋体"/>
                <w:spacing w:val="10"/>
              </w:rPr>
            </w:pPr>
            <w:r>
              <w:rPr>
                <w:rFonts w:hint="eastAsia" w:ascii="宋体" w:hAnsi="宋体"/>
                <w:spacing w:val="10"/>
                <w:lang w:val="en-US" w:eastAsia="zh-CN"/>
              </w:rPr>
              <w:t>1、</w:t>
            </w:r>
            <w:r>
              <w:rPr>
                <w:rFonts w:hint="eastAsia" w:ascii="宋体" w:hAnsi="宋体"/>
                <w:spacing w:val="10"/>
              </w:rPr>
              <w:t>学校保留紧急情况自行采购的权利；</w:t>
            </w:r>
          </w:p>
          <w:p w14:paraId="6320D0EC">
            <w:pPr>
              <w:pStyle w:val="7"/>
              <w:numPr>
                <w:ilvl w:val="0"/>
                <w:numId w:val="0"/>
              </w:numPr>
              <w:ind w:leftChars="0"/>
              <w:rPr>
                <w:rFonts w:ascii="宋体" w:hAnsi="宋体"/>
                <w:spacing w:val="10"/>
              </w:rPr>
            </w:pPr>
            <w:r>
              <w:rPr>
                <w:rFonts w:hint="eastAsia" w:ascii="宋体" w:hAnsi="宋体"/>
                <w:spacing w:val="10"/>
                <w:lang w:val="en-US" w:eastAsia="zh-CN"/>
              </w:rPr>
              <w:t>2、</w:t>
            </w:r>
            <w:r>
              <w:rPr>
                <w:rFonts w:hint="eastAsia" w:ascii="宋体" w:hAnsi="宋体"/>
                <w:spacing w:val="10"/>
              </w:rPr>
              <w:t>学校保留大额商品自行采购的权利；</w:t>
            </w:r>
          </w:p>
          <w:p w14:paraId="611BF620">
            <w:pPr>
              <w:pStyle w:val="7"/>
              <w:numPr>
                <w:ilvl w:val="0"/>
                <w:numId w:val="0"/>
              </w:numPr>
              <w:ind w:leftChars="0"/>
              <w:rPr>
                <w:rFonts w:ascii="宋体" w:hAnsi="宋体"/>
                <w:spacing w:val="10"/>
              </w:rPr>
            </w:pPr>
            <w:r>
              <w:rPr>
                <w:rFonts w:hint="eastAsia" w:ascii="宋体" w:hAnsi="宋体"/>
                <w:spacing w:val="10"/>
                <w:lang w:val="en-US" w:eastAsia="zh-CN"/>
              </w:rPr>
              <w:t>3、</w:t>
            </w:r>
            <w:r>
              <w:rPr>
                <w:rFonts w:hint="eastAsia" w:ascii="宋体" w:hAnsi="宋体"/>
                <w:spacing w:val="10"/>
              </w:rPr>
              <w:t>学校每个季度对供应商进行一次考核，如报价率（实质响应数/询价数）低于80%或中选率低于10%（中选数/询价数），学校将给予警告1次，如连续两个季度（或合计三个季度）报价率（实质响应数/询价数）低于80%或中选率低于10%（中选数/询价数），学校可直接取消其供应商资格，取消资格后5年内不得再申请成为我校定点供应商；</w:t>
            </w:r>
          </w:p>
          <w:p w14:paraId="72EC3F69">
            <w:pPr>
              <w:pStyle w:val="7"/>
              <w:numPr>
                <w:ilvl w:val="0"/>
                <w:numId w:val="0"/>
              </w:numPr>
              <w:ind w:leftChars="0"/>
              <w:rPr>
                <w:rFonts w:ascii="宋体" w:hAnsi="宋体"/>
                <w:spacing w:val="10"/>
              </w:rPr>
            </w:pPr>
            <w:r>
              <w:rPr>
                <w:rFonts w:hint="eastAsia" w:ascii="宋体" w:hAnsi="宋体"/>
                <w:spacing w:val="10"/>
                <w:lang w:val="en-US" w:eastAsia="zh-CN"/>
              </w:rPr>
              <w:t>4、</w:t>
            </w:r>
            <w:r>
              <w:rPr>
                <w:rFonts w:ascii="宋体" w:hAnsi="宋体"/>
                <w:spacing w:val="10"/>
              </w:rPr>
              <w:t>学校每年组织对入选定点供货商信用进行审查</w:t>
            </w:r>
            <w:r>
              <w:rPr>
                <w:rFonts w:hint="eastAsia" w:ascii="宋体" w:hAnsi="宋体"/>
                <w:spacing w:val="10"/>
              </w:rPr>
              <w:t>，供货商需提供在“信用中国”网站(www.creditchina.gov.cn) 查询结果记录（必须反映行政许可、行政处罚、守信红名单、重点关注名单、黑名单）信息的打印记录复印件及</w:t>
            </w:r>
            <w:r>
              <w:t>在中国政府采购网(www.ccgp.gov.cn)查询本项目前三年“政府采购严重违法失信行为记录名单”结果打印记录复印件</w:t>
            </w:r>
            <w:r>
              <w:rPr>
                <w:rFonts w:hint="eastAsia"/>
              </w:rPr>
              <w:t>，通过信用审查的商家可自动获得下一年度的定点供货商资格。</w:t>
            </w:r>
          </w:p>
        </w:tc>
      </w:tr>
    </w:tbl>
    <w:p w14:paraId="27F33D7C">
      <w:pPr>
        <w:spacing w:line="500" w:lineRule="exact"/>
        <w:jc w:val="center"/>
        <w:rPr>
          <w:rFonts w:ascii="黑体" w:hAnsi="黑体" w:eastAsia="黑体"/>
          <w:b/>
          <w:sz w:val="36"/>
          <w:szCs w:val="36"/>
        </w:rPr>
      </w:pPr>
    </w:p>
    <w:p w14:paraId="5F7D829B">
      <w:pPr>
        <w:pStyle w:val="6"/>
        <w:snapToGrid w:val="0"/>
        <w:spacing w:line="360" w:lineRule="exact"/>
        <w:ind w:firstLine="0" w:firstLineChars="0"/>
      </w:pPr>
    </w:p>
    <w:p w14:paraId="5C4E24AE">
      <w:pPr>
        <w:spacing w:line="500" w:lineRule="exact"/>
        <w:jc w:val="center"/>
        <w:rPr>
          <w:rFonts w:hint="eastAsia" w:ascii="黑体" w:hAnsi="黑体" w:eastAsia="黑体"/>
          <w:b/>
          <w:sz w:val="36"/>
          <w:szCs w:val="36"/>
          <w:lang w:eastAsia="zh-CN"/>
        </w:rPr>
      </w:pPr>
    </w:p>
    <w:p w14:paraId="3D14E36B">
      <w:pPr>
        <w:spacing w:line="500" w:lineRule="exact"/>
        <w:jc w:val="both"/>
        <w:rPr>
          <w:rFonts w:hint="eastAsia" w:ascii="黑体" w:hAnsi="黑体" w:eastAsia="黑体"/>
          <w:b/>
          <w:sz w:val="36"/>
          <w:szCs w:val="36"/>
          <w:lang w:eastAsia="zh-CN"/>
        </w:rPr>
      </w:pPr>
    </w:p>
    <w:p w14:paraId="48EA58B6">
      <w:pPr>
        <w:spacing w:line="500" w:lineRule="exact"/>
        <w:jc w:val="both"/>
        <w:rPr>
          <w:rFonts w:hint="eastAsia" w:ascii="黑体" w:hAnsi="黑体" w:eastAsia="黑体"/>
          <w:b/>
          <w:sz w:val="36"/>
          <w:szCs w:val="36"/>
          <w:lang w:eastAsia="zh-CN"/>
        </w:rPr>
      </w:pPr>
    </w:p>
    <w:p w14:paraId="2C93EB8C">
      <w:pPr>
        <w:spacing w:line="500" w:lineRule="exact"/>
        <w:jc w:val="both"/>
        <w:rPr>
          <w:rFonts w:hint="eastAsia" w:ascii="黑体" w:hAnsi="黑体" w:eastAsia="黑体"/>
          <w:b/>
          <w:sz w:val="36"/>
          <w:szCs w:val="36"/>
          <w:lang w:eastAsia="zh-CN"/>
        </w:rPr>
      </w:pPr>
    </w:p>
    <w:p w14:paraId="1916799E">
      <w:pPr>
        <w:spacing w:line="500" w:lineRule="exact"/>
        <w:jc w:val="both"/>
        <w:rPr>
          <w:rFonts w:hint="eastAsia" w:ascii="黑体" w:hAnsi="黑体" w:eastAsia="黑体"/>
          <w:b/>
          <w:sz w:val="36"/>
          <w:szCs w:val="36"/>
          <w:lang w:eastAsia="zh-CN"/>
        </w:rPr>
      </w:pPr>
    </w:p>
    <w:p w14:paraId="59D0B25C">
      <w:pPr>
        <w:spacing w:line="500" w:lineRule="exact"/>
        <w:jc w:val="both"/>
        <w:rPr>
          <w:rFonts w:hint="eastAsia" w:ascii="黑体" w:hAnsi="黑体" w:eastAsia="黑体"/>
          <w:b/>
          <w:sz w:val="36"/>
          <w:szCs w:val="36"/>
          <w:lang w:eastAsia="zh-CN"/>
        </w:rPr>
      </w:pPr>
    </w:p>
    <w:p w14:paraId="7465CAE6">
      <w:pPr>
        <w:spacing w:line="500" w:lineRule="exact"/>
        <w:jc w:val="both"/>
        <w:rPr>
          <w:rFonts w:hint="eastAsia" w:ascii="黑体" w:hAnsi="黑体" w:eastAsia="黑体"/>
          <w:b/>
          <w:sz w:val="36"/>
          <w:szCs w:val="36"/>
          <w:lang w:eastAsia="zh-CN"/>
        </w:rPr>
      </w:pPr>
    </w:p>
    <w:p w14:paraId="6F54D7E0">
      <w:pPr>
        <w:spacing w:line="500" w:lineRule="exact"/>
        <w:jc w:val="both"/>
        <w:rPr>
          <w:rFonts w:hint="eastAsia" w:ascii="黑体" w:hAnsi="黑体" w:eastAsia="黑体"/>
          <w:b/>
          <w:sz w:val="36"/>
          <w:szCs w:val="36"/>
          <w:lang w:eastAsia="zh-CN"/>
        </w:rPr>
      </w:pPr>
    </w:p>
    <w:p w14:paraId="624ADE3A">
      <w:pPr>
        <w:spacing w:line="500" w:lineRule="exact"/>
        <w:jc w:val="both"/>
        <w:rPr>
          <w:rFonts w:hint="eastAsia" w:ascii="黑体" w:hAnsi="黑体" w:eastAsia="黑体"/>
          <w:b/>
          <w:sz w:val="36"/>
          <w:szCs w:val="36"/>
          <w:lang w:eastAsia="zh-CN"/>
        </w:rPr>
      </w:pPr>
    </w:p>
    <w:p w14:paraId="58D6F2C9">
      <w:pPr>
        <w:spacing w:line="500" w:lineRule="exact"/>
        <w:jc w:val="both"/>
        <w:rPr>
          <w:rFonts w:hint="eastAsia" w:ascii="黑体" w:hAnsi="黑体" w:eastAsia="黑体"/>
          <w:b/>
          <w:sz w:val="36"/>
          <w:szCs w:val="36"/>
          <w:lang w:eastAsia="zh-CN"/>
        </w:rPr>
      </w:pPr>
    </w:p>
    <w:p w14:paraId="150BDAEE">
      <w:pPr>
        <w:spacing w:line="500" w:lineRule="exact"/>
        <w:jc w:val="both"/>
        <w:rPr>
          <w:rFonts w:hint="eastAsia" w:ascii="黑体" w:hAnsi="黑体" w:eastAsia="黑体"/>
          <w:b/>
          <w:sz w:val="36"/>
          <w:szCs w:val="36"/>
          <w:lang w:eastAsia="zh-CN"/>
        </w:rPr>
      </w:pPr>
    </w:p>
    <w:p w14:paraId="159EE5A1">
      <w:pPr>
        <w:spacing w:line="500" w:lineRule="exact"/>
        <w:jc w:val="both"/>
        <w:rPr>
          <w:rFonts w:hint="eastAsia" w:ascii="黑体" w:hAnsi="黑体" w:eastAsia="黑体"/>
          <w:b/>
          <w:sz w:val="36"/>
          <w:szCs w:val="36"/>
          <w:lang w:eastAsia="zh-CN"/>
        </w:rPr>
      </w:pPr>
    </w:p>
    <w:p w14:paraId="5B69F882">
      <w:pPr>
        <w:spacing w:line="500" w:lineRule="exact"/>
        <w:jc w:val="both"/>
        <w:rPr>
          <w:rFonts w:hint="eastAsia" w:ascii="黑体" w:hAnsi="黑体" w:eastAsia="黑体"/>
          <w:b/>
          <w:sz w:val="36"/>
          <w:szCs w:val="36"/>
          <w:lang w:eastAsia="zh-CN"/>
        </w:rPr>
      </w:pPr>
    </w:p>
    <w:p w14:paraId="6CD07760">
      <w:pPr>
        <w:spacing w:line="500" w:lineRule="exact"/>
        <w:jc w:val="both"/>
        <w:rPr>
          <w:rFonts w:hint="eastAsia" w:ascii="黑体" w:hAnsi="黑体" w:eastAsia="黑体"/>
          <w:b/>
          <w:sz w:val="36"/>
          <w:szCs w:val="36"/>
          <w:lang w:eastAsia="zh-CN"/>
        </w:rPr>
      </w:pPr>
    </w:p>
    <w:p w14:paraId="6B84A4D8">
      <w:pPr>
        <w:spacing w:line="500" w:lineRule="exact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  <w:lang w:eastAsia="zh-CN"/>
        </w:rPr>
        <w:t>广西农牧工程</w:t>
      </w:r>
      <w:r>
        <w:rPr>
          <w:rFonts w:hint="eastAsia" w:ascii="黑体" w:hAnsi="黑体" w:eastAsia="黑体"/>
          <w:b/>
          <w:sz w:val="36"/>
          <w:szCs w:val="36"/>
        </w:rPr>
        <w:t>学校</w:t>
      </w:r>
    </w:p>
    <w:p w14:paraId="795FF099">
      <w:pPr>
        <w:spacing w:line="500" w:lineRule="exact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常规耗材及低值易耗品供应商</w:t>
      </w:r>
    </w:p>
    <w:p w14:paraId="318AA3AE">
      <w:pPr>
        <w:spacing w:line="500" w:lineRule="exact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t>报名文件格式</w:t>
      </w:r>
    </w:p>
    <w:p w14:paraId="4A025322">
      <w:pPr>
        <w:pStyle w:val="5"/>
        <w:numPr>
          <w:ilvl w:val="0"/>
          <w:numId w:val="1"/>
        </w:numPr>
        <w:spacing w:line="500" w:lineRule="exact"/>
        <w:ind w:firstLineChars="0"/>
        <w:rPr>
          <w:rFonts w:ascii="黑体" w:hAnsi="黑体" w:eastAsia="黑体"/>
          <w:b/>
          <w:sz w:val="28"/>
          <w:szCs w:val="28"/>
        </w:rPr>
      </w:pPr>
      <w:r>
        <w:rPr>
          <w:rFonts w:ascii="黑体" w:hAnsi="黑体" w:eastAsia="黑体"/>
          <w:b/>
          <w:sz w:val="28"/>
          <w:szCs w:val="28"/>
        </w:rPr>
        <w:t>报名文件目录</w:t>
      </w:r>
      <w:r>
        <w:rPr>
          <w:rFonts w:hint="eastAsia" w:ascii="黑体" w:hAnsi="黑体" w:eastAsia="黑体"/>
          <w:b/>
          <w:sz w:val="28"/>
          <w:szCs w:val="28"/>
        </w:rPr>
        <w:t>：</w:t>
      </w:r>
    </w:p>
    <w:p w14:paraId="49BA70AE">
      <w:pPr>
        <w:pStyle w:val="5"/>
        <w:spacing w:line="500" w:lineRule="exact"/>
        <w:ind w:left="72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/>
          <w:sz w:val="28"/>
          <w:szCs w:val="28"/>
        </w:rPr>
        <w:t>报名函（需加盖单位公章）</w:t>
      </w:r>
      <w:r>
        <w:rPr>
          <w:rFonts w:ascii="宋体" w:hAnsi="宋体" w:eastAsia="宋体"/>
          <w:sz w:val="28"/>
          <w:szCs w:val="28"/>
        </w:rPr>
        <w:t>---------------------------------</w:t>
      </w:r>
      <w:r>
        <w:rPr>
          <w:rFonts w:hint="eastAsia" w:ascii="宋体" w:hAnsi="宋体" w:eastAsia="宋体"/>
          <w:sz w:val="28"/>
          <w:szCs w:val="28"/>
        </w:rPr>
        <w:t>第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页</w:t>
      </w:r>
    </w:p>
    <w:p w14:paraId="4C2F9376">
      <w:pPr>
        <w:pStyle w:val="5"/>
        <w:spacing w:line="500" w:lineRule="exact"/>
        <w:ind w:left="72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2、营业执照副本复印件（需加盖单位公章）</w:t>
      </w:r>
      <w:r>
        <w:rPr>
          <w:rFonts w:ascii="宋体" w:hAnsi="宋体" w:eastAsia="宋体"/>
          <w:sz w:val="28"/>
          <w:szCs w:val="28"/>
        </w:rPr>
        <w:t>---------------------</w:t>
      </w:r>
      <w:r>
        <w:rPr>
          <w:rFonts w:hint="eastAsia" w:ascii="宋体" w:hAnsi="宋体" w:eastAsia="宋体"/>
          <w:sz w:val="28"/>
          <w:szCs w:val="28"/>
        </w:rPr>
        <w:t>第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页</w:t>
      </w:r>
    </w:p>
    <w:p w14:paraId="7A17C5A9">
      <w:pPr>
        <w:pStyle w:val="5"/>
        <w:spacing w:line="500" w:lineRule="exact"/>
        <w:ind w:left="72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3、“信用中国”网站(www.creditchina.gov.cn) 查询结果记录（必须反映行政许可、行政处罚、守信红名单、重点关注名单、黑名单）信息的打印记录复印件（查询时间：征选公告发布日至报名截止时间中任意一天，并需加盖单位公章）</w:t>
      </w:r>
      <w:r>
        <w:rPr>
          <w:rFonts w:ascii="宋体" w:hAnsi="宋体" w:eastAsia="宋体"/>
          <w:sz w:val="28"/>
          <w:szCs w:val="28"/>
        </w:rPr>
        <w:t>------------------------------------------</w:t>
      </w:r>
      <w:r>
        <w:rPr>
          <w:rFonts w:hint="eastAsia" w:ascii="宋体" w:hAnsi="宋体" w:eastAsia="宋体"/>
          <w:sz w:val="28"/>
          <w:szCs w:val="28"/>
        </w:rPr>
        <w:t>第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页</w:t>
      </w:r>
    </w:p>
    <w:p w14:paraId="6D71B066">
      <w:pPr>
        <w:pStyle w:val="5"/>
        <w:spacing w:line="500" w:lineRule="exact"/>
        <w:ind w:left="72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4、中国政府采购网(www.ccgp.gov.cn)查询本项目前三年“政府采购严重违法失信行为记录名单”结果打印记录复印件（查询时间：征选公告发布日至报名截止时间中任意一天，并需加盖单位公章）</w:t>
      </w:r>
      <w:r>
        <w:rPr>
          <w:rFonts w:ascii="宋体" w:hAnsi="宋体" w:eastAsia="宋体"/>
          <w:sz w:val="28"/>
          <w:szCs w:val="28"/>
        </w:rPr>
        <w:t>----------------------------</w:t>
      </w:r>
      <w:r>
        <w:rPr>
          <w:rFonts w:hint="eastAsia" w:ascii="宋体" w:hAnsi="宋体" w:eastAsia="宋体"/>
          <w:sz w:val="28"/>
          <w:szCs w:val="28"/>
        </w:rPr>
        <w:t>第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页</w:t>
      </w:r>
    </w:p>
    <w:p w14:paraId="3C0B49BF">
      <w:pPr>
        <w:pStyle w:val="5"/>
        <w:spacing w:line="500" w:lineRule="exact"/>
        <w:ind w:left="720" w:firstLine="0" w:firstLineChars="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5、报名人同类业绩（需附合同复印件）</w:t>
      </w:r>
      <w:r>
        <w:rPr>
          <w:rFonts w:ascii="宋体" w:hAnsi="宋体" w:eastAsia="宋体"/>
          <w:sz w:val="28"/>
          <w:szCs w:val="28"/>
        </w:rPr>
        <w:t>-------------------------</w:t>
      </w:r>
      <w:r>
        <w:rPr>
          <w:rFonts w:hint="eastAsia" w:ascii="宋体" w:hAnsi="宋体" w:eastAsia="宋体"/>
          <w:sz w:val="28"/>
          <w:szCs w:val="28"/>
        </w:rPr>
        <w:t>第</w:t>
      </w:r>
      <w:r>
        <w:rPr>
          <w:rFonts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页</w:t>
      </w:r>
    </w:p>
    <w:p w14:paraId="5BA6BEF6">
      <w:pPr>
        <w:pStyle w:val="5"/>
        <w:spacing w:line="500" w:lineRule="exact"/>
        <w:ind w:left="720" w:firstLine="0" w:firstLineChars="0"/>
        <w:rPr>
          <w:rFonts w:hint="eastAsia" w:ascii="宋体" w:hAnsi="宋体" w:eastAsia="宋体"/>
          <w:sz w:val="28"/>
          <w:szCs w:val="28"/>
        </w:rPr>
      </w:pPr>
    </w:p>
    <w:p w14:paraId="59A479A4">
      <w:pPr>
        <w:pStyle w:val="5"/>
        <w:spacing w:line="500" w:lineRule="exact"/>
        <w:ind w:left="720" w:firstLine="0" w:firstLineChars="0"/>
        <w:rPr>
          <w:rFonts w:hint="eastAsia" w:ascii="宋体" w:hAnsi="宋体" w:eastAsia="宋体"/>
          <w:sz w:val="28"/>
          <w:szCs w:val="28"/>
        </w:rPr>
      </w:pPr>
    </w:p>
    <w:p w14:paraId="31D0C15C">
      <w:pPr>
        <w:pStyle w:val="5"/>
        <w:spacing w:line="500" w:lineRule="exact"/>
        <w:ind w:left="720" w:firstLine="0" w:firstLineChars="0"/>
        <w:rPr>
          <w:rFonts w:hint="eastAsia" w:ascii="宋体" w:hAnsi="宋体" w:eastAsia="宋体"/>
          <w:sz w:val="28"/>
          <w:szCs w:val="28"/>
        </w:rPr>
      </w:pPr>
    </w:p>
    <w:p w14:paraId="7DE6B48C">
      <w:pPr>
        <w:pStyle w:val="5"/>
        <w:spacing w:line="500" w:lineRule="exact"/>
        <w:ind w:left="720" w:firstLine="0" w:firstLineChars="0"/>
        <w:rPr>
          <w:rFonts w:hint="eastAsia" w:ascii="宋体" w:hAnsi="宋体" w:eastAsia="宋体"/>
          <w:sz w:val="28"/>
          <w:szCs w:val="28"/>
        </w:rPr>
      </w:pPr>
    </w:p>
    <w:p w14:paraId="43F53375">
      <w:pPr>
        <w:pStyle w:val="5"/>
        <w:spacing w:line="500" w:lineRule="exact"/>
        <w:ind w:left="720" w:firstLine="0" w:firstLineChars="0"/>
        <w:rPr>
          <w:rFonts w:hint="eastAsia" w:ascii="宋体" w:hAnsi="宋体" w:eastAsia="宋体"/>
          <w:sz w:val="28"/>
          <w:szCs w:val="28"/>
        </w:rPr>
      </w:pPr>
    </w:p>
    <w:p w14:paraId="64846FA1">
      <w:pPr>
        <w:pStyle w:val="5"/>
        <w:spacing w:line="500" w:lineRule="exact"/>
        <w:ind w:left="720" w:firstLine="0" w:firstLineChars="0"/>
        <w:rPr>
          <w:rFonts w:hint="eastAsia" w:ascii="宋体" w:hAnsi="宋体" w:eastAsia="宋体"/>
          <w:sz w:val="28"/>
          <w:szCs w:val="28"/>
        </w:rPr>
      </w:pPr>
    </w:p>
    <w:p w14:paraId="508B4CE7">
      <w:pPr>
        <w:pStyle w:val="5"/>
        <w:spacing w:line="500" w:lineRule="exact"/>
        <w:ind w:left="720" w:firstLine="0" w:firstLineChars="0"/>
        <w:rPr>
          <w:rFonts w:hint="eastAsia" w:ascii="宋体" w:hAnsi="宋体" w:eastAsia="宋体"/>
          <w:sz w:val="28"/>
          <w:szCs w:val="28"/>
        </w:rPr>
      </w:pPr>
    </w:p>
    <w:p w14:paraId="6EF24E18">
      <w:pPr>
        <w:pStyle w:val="5"/>
        <w:spacing w:line="500" w:lineRule="exact"/>
        <w:ind w:left="720" w:firstLine="0" w:firstLineChars="0"/>
        <w:rPr>
          <w:rFonts w:hint="eastAsia" w:ascii="宋体" w:hAnsi="宋体" w:eastAsia="宋体"/>
          <w:sz w:val="28"/>
          <w:szCs w:val="28"/>
        </w:rPr>
      </w:pPr>
    </w:p>
    <w:p w14:paraId="4990852B">
      <w:pPr>
        <w:pStyle w:val="5"/>
        <w:spacing w:line="500" w:lineRule="exact"/>
        <w:ind w:left="720" w:firstLine="0" w:firstLineChars="0"/>
        <w:rPr>
          <w:rFonts w:hint="eastAsia" w:ascii="宋体" w:hAnsi="宋体" w:eastAsia="宋体"/>
          <w:sz w:val="28"/>
          <w:szCs w:val="28"/>
        </w:rPr>
      </w:pPr>
    </w:p>
    <w:p w14:paraId="50FFF52E">
      <w:pPr>
        <w:pStyle w:val="5"/>
        <w:spacing w:line="500" w:lineRule="exact"/>
        <w:ind w:left="720" w:firstLine="0" w:firstLineChars="0"/>
        <w:rPr>
          <w:rFonts w:hint="eastAsia" w:ascii="宋体" w:hAnsi="宋体" w:eastAsia="宋体"/>
          <w:sz w:val="28"/>
          <w:szCs w:val="28"/>
        </w:rPr>
      </w:pPr>
    </w:p>
    <w:p w14:paraId="0589F7C0">
      <w:pPr>
        <w:pStyle w:val="5"/>
        <w:spacing w:line="500" w:lineRule="exact"/>
        <w:ind w:left="720" w:firstLine="0" w:firstLineChars="0"/>
        <w:rPr>
          <w:rFonts w:hint="eastAsia" w:ascii="宋体" w:hAnsi="宋体" w:eastAsia="宋体"/>
          <w:sz w:val="28"/>
          <w:szCs w:val="28"/>
        </w:rPr>
      </w:pPr>
    </w:p>
    <w:p w14:paraId="6892821F">
      <w:pPr>
        <w:pStyle w:val="5"/>
        <w:numPr>
          <w:ilvl w:val="0"/>
          <w:numId w:val="1"/>
        </w:numPr>
        <w:spacing w:line="500" w:lineRule="exact"/>
        <w:ind w:firstLineChars="0"/>
        <w:rPr>
          <w:rFonts w:ascii="黑体" w:hAnsi="黑体" w:eastAsia="黑体"/>
          <w:b/>
          <w:sz w:val="28"/>
          <w:szCs w:val="28"/>
        </w:rPr>
      </w:pPr>
      <w:r>
        <w:rPr>
          <w:rFonts w:ascii="黑体" w:hAnsi="黑体" w:eastAsia="黑体"/>
          <w:b/>
          <w:sz w:val="28"/>
          <w:szCs w:val="28"/>
        </w:rPr>
        <w:t>报名函格式</w:t>
      </w:r>
      <w:r>
        <w:rPr>
          <w:rFonts w:hint="eastAsia" w:ascii="黑体" w:hAnsi="黑体" w:eastAsia="黑体"/>
          <w:b/>
          <w:sz w:val="28"/>
          <w:szCs w:val="28"/>
        </w:rPr>
        <w:t>：</w:t>
      </w:r>
    </w:p>
    <w:p w14:paraId="466C601F">
      <w:pPr>
        <w:snapToGrid w:val="0"/>
        <w:spacing w:before="156" w:beforeLines="50" w:after="50" w:line="460" w:lineRule="exact"/>
        <w:jc w:val="center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报   名  函</w:t>
      </w:r>
    </w:p>
    <w:p w14:paraId="27196F11">
      <w:pPr>
        <w:snapToGrid w:val="0"/>
        <w:spacing w:line="460" w:lineRule="exac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致：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u w:val="single"/>
          <w:lang w:eastAsia="zh-CN"/>
        </w:rPr>
        <w:t>广西农牧工程</w:t>
      </w:r>
      <w:r>
        <w:rPr>
          <w:rFonts w:hint="eastAsia" w:ascii="宋体" w:hAnsi="宋体"/>
          <w:color w:val="000000"/>
          <w:sz w:val="24"/>
          <w:szCs w:val="24"/>
          <w:u w:val="single"/>
        </w:rPr>
        <w:t>学校</w:t>
      </w:r>
      <w:r>
        <w:rPr>
          <w:rFonts w:hint="eastAsia" w:ascii="宋体" w:hAnsi="宋体"/>
          <w:color w:val="000000"/>
          <w:sz w:val="24"/>
          <w:szCs w:val="24"/>
        </w:rPr>
        <w:t>：</w:t>
      </w:r>
    </w:p>
    <w:p w14:paraId="15548CAC">
      <w:pPr>
        <w:snapToGrid w:val="0"/>
        <w:spacing w:line="460" w:lineRule="exact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根据贵方的征选公告，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</w:t>
      </w:r>
      <w:r>
        <w:rPr>
          <w:rFonts w:hint="eastAsia" w:ascii="宋体" w:hAnsi="宋体"/>
          <w:color w:val="000000"/>
          <w:sz w:val="24"/>
          <w:szCs w:val="24"/>
        </w:rPr>
        <w:t>（参选人单位名称）报名参加常规耗材及低值易耗品供货商征选，报名的项目如下：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</w:t>
      </w:r>
      <w:r>
        <w:rPr>
          <w:rFonts w:hint="eastAsia" w:ascii="宋体" w:hAnsi="宋体"/>
          <w:color w:val="000000"/>
          <w:sz w:val="24"/>
          <w:szCs w:val="24"/>
        </w:rPr>
        <w:t>、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</w:t>
      </w:r>
      <w:r>
        <w:rPr>
          <w:rFonts w:hint="eastAsia" w:ascii="宋体" w:hAnsi="宋体"/>
          <w:color w:val="000000"/>
          <w:sz w:val="24"/>
          <w:szCs w:val="24"/>
        </w:rPr>
        <w:t>、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/>
          <w:color w:val="000000"/>
          <w:sz w:val="24"/>
          <w:szCs w:val="24"/>
        </w:rPr>
        <w:t>、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/>
          <w:color w:val="000000"/>
          <w:sz w:val="24"/>
          <w:szCs w:val="24"/>
        </w:rPr>
        <w:t>、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</w:t>
      </w:r>
      <w:r>
        <w:rPr>
          <w:rFonts w:hint="eastAsia" w:ascii="宋体" w:hAnsi="宋体"/>
          <w:color w:val="000000"/>
          <w:sz w:val="24"/>
          <w:szCs w:val="24"/>
        </w:rPr>
        <w:t>、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/>
          <w:color w:val="000000"/>
          <w:sz w:val="24"/>
          <w:szCs w:val="24"/>
        </w:rPr>
        <w:t>、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</w:t>
      </w:r>
      <w:r>
        <w:rPr>
          <w:rFonts w:hint="eastAsia" w:ascii="宋体" w:hAnsi="宋体"/>
          <w:color w:val="000000"/>
          <w:sz w:val="24"/>
          <w:szCs w:val="24"/>
        </w:rPr>
        <w:t>、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</w:t>
      </w:r>
      <w:r>
        <w:rPr>
          <w:rFonts w:hint="eastAsia" w:ascii="宋体" w:hAnsi="宋体"/>
          <w:color w:val="000000"/>
          <w:sz w:val="24"/>
          <w:szCs w:val="24"/>
        </w:rPr>
        <w:t>。</w:t>
      </w:r>
    </w:p>
    <w:p w14:paraId="3814F5D7">
      <w:pPr>
        <w:snapToGrid w:val="0"/>
        <w:spacing w:line="460" w:lineRule="exact"/>
        <w:ind w:firstLine="480" w:firstLineChars="200"/>
        <w:rPr>
          <w:rFonts w:ascii="宋体" w:hAnsi="宋体"/>
          <w:color w:val="FF0000"/>
          <w:sz w:val="24"/>
          <w:szCs w:val="24"/>
        </w:rPr>
      </w:pPr>
      <w:r>
        <w:rPr>
          <w:rFonts w:hint="eastAsia" w:ascii="宋体" w:hAnsi="宋体"/>
          <w:color w:val="FF0000"/>
          <w:sz w:val="24"/>
          <w:szCs w:val="24"/>
        </w:rPr>
        <w:t>（说明：请在横线上填上报名的项目编号及名称，例：“</w:t>
      </w:r>
      <w:r>
        <w:rPr>
          <w:rFonts w:hint="eastAsia" w:ascii="宋体" w:hAnsi="宋体"/>
          <w:color w:val="FF0000"/>
          <w:sz w:val="24"/>
          <w:szCs w:val="24"/>
          <w:lang w:val="en-US" w:eastAsia="zh-CN"/>
        </w:rPr>
        <w:t>1.畜牧兽医类实训耗材</w:t>
      </w:r>
      <w:r>
        <w:rPr>
          <w:rFonts w:hint="eastAsia" w:ascii="宋体" w:hAnsi="宋体"/>
          <w:color w:val="FF0000"/>
          <w:sz w:val="24"/>
          <w:szCs w:val="24"/>
        </w:rPr>
        <w:t>”）</w:t>
      </w:r>
    </w:p>
    <w:p w14:paraId="3CC59362">
      <w:pPr>
        <w:snapToGrid w:val="0"/>
        <w:spacing w:line="460" w:lineRule="exact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据此函，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/>
          <w:color w:val="000000"/>
          <w:sz w:val="24"/>
          <w:szCs w:val="24"/>
        </w:rPr>
        <w:t>（参选人单位名称）宣布同意如下：</w:t>
      </w:r>
    </w:p>
    <w:p w14:paraId="1B964263">
      <w:pPr>
        <w:snapToGrid w:val="0"/>
        <w:spacing w:line="460" w:lineRule="exact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1、</w:t>
      </w:r>
      <w:r>
        <w:rPr>
          <w:rFonts w:hint="eastAsia" w:ascii="宋体" w:hAnsi="宋体"/>
          <w:color w:val="000000"/>
          <w:sz w:val="24"/>
          <w:szCs w:val="24"/>
        </w:rPr>
        <w:t>参选人已详细审查全部“征选文件”，包括修改文件（如有的话）以及全部参考资料和有关附件，已经了解我方对于征选文件、采购过程、采购结果有依法进行询问、质疑、投诉的权利及相关渠道和要求。</w:t>
      </w:r>
    </w:p>
    <w:p w14:paraId="6FE483EE">
      <w:pPr>
        <w:snapToGrid w:val="0"/>
        <w:spacing w:line="460" w:lineRule="exact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2、参选人在参选之前已经与贵方进行了充分的沟通，完全理解并接受征选文件的各项规定和要求，对征选文件的合理性、合法性不再有异议。</w:t>
      </w:r>
    </w:p>
    <w:p w14:paraId="064A6CDD">
      <w:pPr>
        <w:snapToGrid w:val="0"/>
        <w:spacing w:line="460" w:lineRule="exact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3、如中选，本参选文件至本项目合同履行完毕止均保持有效，本参选人将按“征选</w:t>
      </w:r>
      <w:r>
        <w:rPr>
          <w:rFonts w:hint="eastAsia" w:ascii="宋体" w:hAnsi="宋体"/>
          <w:sz w:val="24"/>
          <w:szCs w:val="24"/>
        </w:rPr>
        <w:t>文</w:t>
      </w:r>
      <w:r>
        <w:rPr>
          <w:rFonts w:hint="eastAsia" w:ascii="宋体" w:hAnsi="宋体"/>
          <w:color w:val="000000"/>
          <w:sz w:val="24"/>
          <w:szCs w:val="24"/>
        </w:rPr>
        <w:t>件”及政府采购法律、法规的规定履行合同责任和义务。</w:t>
      </w:r>
    </w:p>
    <w:p w14:paraId="60686D1B">
      <w:pPr>
        <w:snapToGrid w:val="0"/>
        <w:spacing w:line="460" w:lineRule="exact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4、参选人同意按照贵方要求提供与参选有关的一切数据或资料。</w:t>
      </w:r>
    </w:p>
    <w:p w14:paraId="4EC84D58">
      <w:pPr>
        <w:pStyle w:val="5"/>
        <w:snapToGrid w:val="0"/>
        <w:spacing w:line="460" w:lineRule="exac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5、与次本参选有关的一切正式往来信函请寄：</w:t>
      </w:r>
    </w:p>
    <w:p w14:paraId="3EEDA259">
      <w:pPr>
        <w:snapToGrid w:val="0"/>
        <w:spacing w:line="460" w:lineRule="exact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地址：</w:t>
      </w:r>
    </w:p>
    <w:p w14:paraId="5D81A507">
      <w:pPr>
        <w:snapToGrid w:val="0"/>
        <w:spacing w:line="460" w:lineRule="exact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邮编：   </w:t>
      </w:r>
    </w:p>
    <w:p w14:paraId="36843EF9">
      <w:pPr>
        <w:snapToGrid w:val="0"/>
        <w:spacing w:line="460" w:lineRule="exact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电话：   </w:t>
      </w:r>
    </w:p>
    <w:p w14:paraId="40F4B078">
      <w:pPr>
        <w:snapToGrid w:val="0"/>
        <w:spacing w:line="460" w:lineRule="exac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传真：</w:t>
      </w:r>
    </w:p>
    <w:p w14:paraId="58E94CCD">
      <w:pPr>
        <w:snapToGrid w:val="0"/>
        <w:spacing w:line="460" w:lineRule="exac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参选人名称(公章)：</w:t>
      </w:r>
    </w:p>
    <w:p w14:paraId="30D466A0">
      <w:pPr>
        <w:snapToGrid w:val="0"/>
        <w:spacing w:line="460" w:lineRule="exact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开户银行：   </w:t>
      </w:r>
    </w:p>
    <w:p w14:paraId="0A1CF150">
      <w:pPr>
        <w:snapToGrid w:val="0"/>
        <w:spacing w:line="460" w:lineRule="exac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银行帐号：</w:t>
      </w:r>
    </w:p>
    <w:p w14:paraId="2EC6E2F0">
      <w:pPr>
        <w:snapToGrid w:val="0"/>
        <w:spacing w:line="460" w:lineRule="exac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法定代表人或授权委托人（签字）：        职务：</w:t>
      </w:r>
    </w:p>
    <w:p w14:paraId="3A7F5F51">
      <w:pPr>
        <w:snapToGrid w:val="0"/>
        <w:spacing w:line="460" w:lineRule="exac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日期：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 w:val="24"/>
          <w:szCs w:val="24"/>
        </w:rPr>
        <w:t>年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</w:rPr>
        <w:t>月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</w:rPr>
        <w:t>日</w:t>
      </w:r>
    </w:p>
    <w:p w14:paraId="5B821009">
      <w:pPr>
        <w:pStyle w:val="6"/>
        <w:snapToGrid w:val="0"/>
        <w:spacing w:line="360" w:lineRule="exact"/>
        <w:ind w:firstLine="0" w:firstLineChars="0"/>
        <w:rPr>
          <w:sz w:val="24"/>
          <w:szCs w:val="24"/>
        </w:rPr>
      </w:pPr>
    </w:p>
    <w:p w14:paraId="6AA73813">
      <w:pPr>
        <w:rPr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8708A4"/>
    <w:multiLevelType w:val="multilevel"/>
    <w:tmpl w:val="7D8708A4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2NDljZThjZDk1OWFjMTYyZjFmMGFiYzk2NWM3ZjcifQ=="/>
  </w:docVars>
  <w:rsids>
    <w:rsidRoot w:val="00000000"/>
    <w:rsid w:val="2469306D"/>
    <w:rsid w:val="3EAB0813"/>
    <w:rsid w:val="3FEFC697"/>
    <w:rsid w:val="5A851E01"/>
    <w:rsid w:val="5C754418"/>
    <w:rsid w:val="604B3A98"/>
    <w:rsid w:val="75A05396"/>
    <w:rsid w:val="793A9A8A"/>
    <w:rsid w:val="7BFF4993"/>
    <w:rsid w:val="7EDBBD6C"/>
    <w:rsid w:val="7F6F693F"/>
    <w:rsid w:val="7F8E54CA"/>
    <w:rsid w:val="EF67B193"/>
    <w:rsid w:val="EFBDAF0F"/>
    <w:rsid w:val="FE7F7A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6">
    <w:name w:val="列出段落1"/>
    <w:basedOn w:val="1"/>
    <w:qFormat/>
    <w:uiPriority w:val="0"/>
    <w:pPr>
      <w:ind w:firstLine="420" w:firstLineChars="200"/>
    </w:pPr>
  </w:style>
  <w:style w:type="paragraph" w:customStyle="1" w:styleId="7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2219</Words>
  <Characters>2509</Characters>
  <Lines>0</Lines>
  <Paragraphs>0</Paragraphs>
  <TotalTime>2</TotalTime>
  <ScaleCrop>false</ScaleCrop>
  <LinksUpToDate>false</LinksUpToDate>
  <CharactersWithSpaces>2754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廖福振</cp:lastModifiedBy>
  <dcterms:modified xsi:type="dcterms:W3CDTF">2025-02-05T08:39:49Z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KSOTemplateDocerSaveRecord">
    <vt:lpwstr>eyJoZGlkIjoiNGQ3ZmNkOTIyZjA4NGM5ZTA1MTI2ZjcwYTRkMTRkYjYiLCJ1c2VySWQiOiIzODEyNDc3NTMifQ==</vt:lpwstr>
  </property>
  <property fmtid="{D5CDD505-2E9C-101B-9397-08002B2CF9AE}" pid="4" name="ICV">
    <vt:lpwstr>95807A20E58542E490A7031938A98AC4_13</vt:lpwstr>
  </property>
</Properties>
</file>