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eastAsia="宋体" w:cs="宋体"/>
          <w:b/>
          <w:bCs/>
          <w:color w:val="000000"/>
          <w:kern w:val="0"/>
          <w:sz w:val="28"/>
          <w:szCs w:val="28"/>
          <w:lang w:bidi="ar"/>
        </w:rPr>
      </w:pPr>
      <w:bookmarkStart w:id="1" w:name="_GoBack"/>
      <w:r>
        <w:rPr>
          <w:rFonts w:hint="eastAsia" w:ascii="宋体" w:hAnsi="宋体" w:eastAsia="宋体" w:cs="宋体"/>
          <w:b/>
          <w:bCs/>
          <w:color w:val="000000"/>
          <w:kern w:val="0"/>
          <w:sz w:val="28"/>
          <w:szCs w:val="28"/>
          <w:lang w:bidi="ar"/>
        </w:rPr>
        <w:t>附件二</w:t>
      </w:r>
      <w:bookmarkStart w:id="0" w:name="_Toc49873391"/>
      <w:r>
        <w:rPr>
          <w:rFonts w:hint="eastAsia" w:ascii="宋体" w:hAnsi="宋体" w:eastAsia="宋体" w:cs="宋体"/>
          <w:b/>
          <w:bCs/>
          <w:color w:val="000000"/>
          <w:kern w:val="0"/>
          <w:sz w:val="28"/>
          <w:szCs w:val="28"/>
          <w:lang w:bidi="ar"/>
        </w:rPr>
        <w:t>：评标</w:t>
      </w:r>
      <w:bookmarkEnd w:id="0"/>
      <w:r>
        <w:rPr>
          <w:rFonts w:hint="eastAsia" w:ascii="宋体" w:hAnsi="宋体" w:eastAsia="宋体" w:cs="宋体"/>
          <w:b/>
          <w:bCs/>
          <w:color w:val="000000"/>
          <w:kern w:val="0"/>
          <w:sz w:val="28"/>
          <w:szCs w:val="28"/>
          <w:lang w:bidi="ar"/>
        </w:rPr>
        <w:t>标准</w:t>
      </w:r>
      <w:bookmarkEnd w:id="1"/>
    </w:p>
    <w:tbl>
      <w:tblPr>
        <w:tblStyle w:val="2"/>
        <w:tblW w:w="97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
        <w:gridCol w:w="1953"/>
        <w:gridCol w:w="720"/>
        <w:gridCol w:w="62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2859" w:type="dxa"/>
            <w:gridSpan w:val="2"/>
            <w:vAlign w:val="center"/>
          </w:tcPr>
          <w:p>
            <w:pPr>
              <w:adjustRightInd w:val="0"/>
              <w:spacing w:line="400" w:lineRule="exact"/>
              <w:jc w:val="center"/>
              <w:textAlignment w:val="baseline"/>
              <w:rPr>
                <w:rFonts w:ascii="宋体" w:hAnsi="宋体" w:eastAsia="宋体" w:cs="宋体"/>
                <w:b/>
                <w:bCs/>
                <w:sz w:val="24"/>
                <w:szCs w:val="24"/>
              </w:rPr>
            </w:pPr>
            <w:r>
              <w:rPr>
                <w:rFonts w:hint="eastAsia" w:ascii="宋体" w:hAnsi="宋体" w:eastAsia="宋体" w:cs="宋体"/>
                <w:b/>
                <w:bCs/>
                <w:sz w:val="24"/>
                <w:szCs w:val="24"/>
              </w:rPr>
              <w:t>评价因素</w:t>
            </w:r>
          </w:p>
        </w:tc>
        <w:tc>
          <w:tcPr>
            <w:tcW w:w="720" w:type="dxa"/>
            <w:vAlign w:val="center"/>
          </w:tcPr>
          <w:p>
            <w:pPr>
              <w:adjustRightInd w:val="0"/>
              <w:spacing w:line="400" w:lineRule="exact"/>
              <w:jc w:val="center"/>
              <w:textAlignment w:val="baseline"/>
              <w:rPr>
                <w:rFonts w:ascii="宋体" w:hAnsi="宋体" w:eastAsia="宋体" w:cs="宋体"/>
                <w:b/>
                <w:bCs/>
                <w:sz w:val="24"/>
                <w:szCs w:val="24"/>
              </w:rPr>
            </w:pPr>
            <w:r>
              <w:rPr>
                <w:rFonts w:hint="eastAsia" w:ascii="宋体" w:hAnsi="宋体" w:eastAsia="宋体" w:cs="宋体"/>
                <w:b/>
                <w:bCs/>
                <w:sz w:val="24"/>
                <w:szCs w:val="24"/>
              </w:rPr>
              <w:t>分值</w:t>
            </w:r>
          </w:p>
        </w:tc>
        <w:tc>
          <w:tcPr>
            <w:tcW w:w="6203" w:type="dxa"/>
            <w:vAlign w:val="center"/>
          </w:tcPr>
          <w:p>
            <w:pPr>
              <w:adjustRightInd w:val="0"/>
              <w:spacing w:line="400" w:lineRule="exact"/>
              <w:jc w:val="center"/>
              <w:textAlignment w:val="baseline"/>
              <w:rPr>
                <w:rFonts w:ascii="宋体" w:hAnsi="宋体" w:eastAsia="宋体" w:cs="宋体"/>
                <w:b/>
                <w:bCs/>
                <w:sz w:val="24"/>
                <w:szCs w:val="24"/>
              </w:rPr>
            </w:pPr>
            <w:r>
              <w:rPr>
                <w:rFonts w:hint="eastAsia" w:ascii="宋体" w:hAnsi="宋体" w:eastAsia="宋体" w:cs="宋体"/>
                <w:b/>
                <w:bCs/>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906" w:type="dxa"/>
            <w:vAlign w:val="center"/>
          </w:tcPr>
          <w:p>
            <w:pPr>
              <w:adjustRightInd w:val="0"/>
              <w:spacing w:line="400" w:lineRule="exact"/>
              <w:jc w:val="center"/>
              <w:textAlignment w:val="baseline"/>
              <w:rPr>
                <w:rFonts w:ascii="宋体" w:hAnsi="宋体" w:eastAsia="宋体" w:cs="宋体"/>
                <w:sz w:val="24"/>
                <w:szCs w:val="24"/>
              </w:rPr>
            </w:pPr>
            <w:r>
              <w:rPr>
                <w:rFonts w:hint="eastAsia" w:ascii="宋体" w:hAnsi="宋体" w:eastAsia="宋体" w:cs="宋体"/>
                <w:sz w:val="24"/>
                <w:szCs w:val="24"/>
              </w:rPr>
              <w:t>价格</w:t>
            </w:r>
          </w:p>
          <w:p>
            <w:pPr>
              <w:adjustRightInd w:val="0"/>
              <w:spacing w:line="400" w:lineRule="exact"/>
              <w:jc w:val="center"/>
              <w:textAlignment w:val="baseline"/>
              <w:rPr>
                <w:rFonts w:ascii="宋体" w:hAnsi="宋体" w:eastAsia="宋体" w:cs="宋体"/>
                <w:sz w:val="24"/>
                <w:szCs w:val="24"/>
              </w:rPr>
            </w:pPr>
            <w:r>
              <w:rPr>
                <w:rFonts w:hint="eastAsia" w:ascii="宋体" w:hAnsi="宋体" w:eastAsia="宋体" w:cs="宋体"/>
                <w:sz w:val="24"/>
                <w:szCs w:val="24"/>
              </w:rPr>
              <w:t>部分</w:t>
            </w:r>
          </w:p>
          <w:p>
            <w:pPr>
              <w:adjustRightInd w:val="0"/>
              <w:spacing w:line="400" w:lineRule="exact"/>
              <w:jc w:val="center"/>
              <w:textAlignment w:val="baseline"/>
              <w:rPr>
                <w:rFonts w:ascii="宋体" w:hAnsi="宋体" w:eastAsia="宋体" w:cs="宋体"/>
                <w:sz w:val="24"/>
                <w:szCs w:val="24"/>
              </w:rPr>
            </w:pPr>
            <w:r>
              <w:rPr>
                <w:rFonts w:hint="eastAsia" w:ascii="宋体" w:hAnsi="宋体" w:eastAsia="宋体" w:cs="宋体"/>
                <w:sz w:val="24"/>
                <w:szCs w:val="24"/>
              </w:rPr>
              <w:t>20分</w:t>
            </w:r>
          </w:p>
        </w:tc>
        <w:tc>
          <w:tcPr>
            <w:tcW w:w="1953" w:type="dxa"/>
            <w:vAlign w:val="center"/>
          </w:tcPr>
          <w:p>
            <w:pPr>
              <w:adjustRightInd w:val="0"/>
              <w:spacing w:line="400" w:lineRule="exact"/>
              <w:jc w:val="center"/>
              <w:textAlignment w:val="baseline"/>
              <w:rPr>
                <w:rFonts w:ascii="宋体" w:hAnsi="宋体" w:eastAsia="宋体" w:cs="宋体"/>
                <w:sz w:val="24"/>
                <w:szCs w:val="24"/>
              </w:rPr>
            </w:pPr>
            <w:r>
              <w:rPr>
                <w:rFonts w:hint="eastAsia" w:ascii="宋体" w:hAnsi="宋体" w:eastAsia="宋体" w:cs="宋体"/>
                <w:sz w:val="24"/>
                <w:szCs w:val="24"/>
              </w:rPr>
              <w:t>商务报价</w:t>
            </w:r>
          </w:p>
        </w:tc>
        <w:tc>
          <w:tcPr>
            <w:tcW w:w="720" w:type="dxa"/>
            <w:vAlign w:val="center"/>
          </w:tcPr>
          <w:p>
            <w:pPr>
              <w:adjustRightInd w:val="0"/>
              <w:spacing w:line="400" w:lineRule="exact"/>
              <w:jc w:val="center"/>
              <w:textAlignment w:val="baseline"/>
              <w:rPr>
                <w:rFonts w:ascii="宋体" w:hAnsi="宋体" w:eastAsia="宋体" w:cs="宋体"/>
                <w:sz w:val="24"/>
                <w:szCs w:val="24"/>
              </w:rPr>
            </w:pPr>
            <w:r>
              <w:rPr>
                <w:rFonts w:hint="eastAsia" w:ascii="宋体" w:hAnsi="宋体" w:eastAsia="宋体" w:cs="宋体"/>
                <w:sz w:val="24"/>
                <w:szCs w:val="24"/>
              </w:rPr>
              <w:t>20</w:t>
            </w:r>
          </w:p>
        </w:tc>
        <w:tc>
          <w:tcPr>
            <w:tcW w:w="6203" w:type="dxa"/>
            <w:vAlign w:val="center"/>
          </w:tcPr>
          <w:p>
            <w:pPr>
              <w:adjustRightInd w:val="0"/>
              <w:spacing w:line="400" w:lineRule="exact"/>
              <w:ind w:firstLine="420" w:firstLineChars="175"/>
              <w:textAlignment w:val="baseline"/>
              <w:rPr>
                <w:rFonts w:ascii="宋体" w:hAnsi="宋体" w:eastAsia="宋体" w:cs="宋体"/>
                <w:sz w:val="24"/>
                <w:szCs w:val="24"/>
              </w:rPr>
            </w:pPr>
            <w:r>
              <w:rPr>
                <w:rFonts w:hint="eastAsia" w:ascii="宋体" w:hAnsi="宋体" w:eastAsia="宋体" w:cs="宋体"/>
                <w:sz w:val="24"/>
                <w:szCs w:val="24"/>
                <w:lang w:val="zh-CN"/>
              </w:rPr>
              <w:t>以本次投标报价平均值为基准价，各投标人报价以评标基准价为最优得分，每高于基准价2％扣1分，每低于基准价2％扣0.5分；不足2％部分按内插法计算，小数点后保留两位小数。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906" w:type="dxa"/>
            <w:vMerge w:val="restart"/>
            <w:vAlign w:val="center"/>
          </w:tcPr>
          <w:p>
            <w:pPr>
              <w:adjustRightInd w:val="0"/>
              <w:spacing w:line="400" w:lineRule="exact"/>
              <w:jc w:val="center"/>
              <w:textAlignment w:val="baseline"/>
              <w:rPr>
                <w:rFonts w:ascii="宋体" w:hAnsi="宋体" w:eastAsia="宋体" w:cs="宋体"/>
                <w:sz w:val="24"/>
                <w:szCs w:val="24"/>
              </w:rPr>
            </w:pPr>
            <w:r>
              <w:rPr>
                <w:rFonts w:hint="eastAsia" w:ascii="宋体" w:hAnsi="宋体" w:eastAsia="宋体" w:cs="宋体"/>
                <w:sz w:val="24"/>
                <w:szCs w:val="24"/>
              </w:rPr>
              <w:t>技术</w:t>
            </w:r>
          </w:p>
          <w:p>
            <w:pPr>
              <w:adjustRightInd w:val="0"/>
              <w:spacing w:line="400" w:lineRule="exact"/>
              <w:jc w:val="center"/>
              <w:textAlignment w:val="baseline"/>
              <w:rPr>
                <w:rFonts w:ascii="宋体" w:hAnsi="宋体" w:eastAsia="宋体" w:cs="宋体"/>
                <w:sz w:val="24"/>
                <w:szCs w:val="24"/>
              </w:rPr>
            </w:pPr>
            <w:r>
              <w:rPr>
                <w:rFonts w:hint="eastAsia" w:ascii="宋体" w:hAnsi="宋体" w:eastAsia="宋体" w:cs="宋体"/>
                <w:sz w:val="24"/>
                <w:szCs w:val="24"/>
              </w:rPr>
              <w:t>部分</w:t>
            </w:r>
          </w:p>
          <w:p>
            <w:pPr>
              <w:adjustRightInd w:val="0"/>
              <w:spacing w:line="400" w:lineRule="exact"/>
              <w:jc w:val="center"/>
              <w:textAlignment w:val="baseline"/>
              <w:rPr>
                <w:rFonts w:ascii="宋体" w:hAnsi="宋体" w:eastAsia="宋体" w:cs="宋体"/>
                <w:sz w:val="24"/>
                <w:szCs w:val="24"/>
              </w:rPr>
            </w:pPr>
            <w:r>
              <w:rPr>
                <w:rFonts w:hint="eastAsia" w:ascii="宋体" w:hAnsi="宋体" w:eastAsia="宋体" w:cs="宋体"/>
                <w:sz w:val="24"/>
                <w:szCs w:val="24"/>
              </w:rPr>
              <w:t>53分</w:t>
            </w:r>
          </w:p>
        </w:tc>
        <w:tc>
          <w:tcPr>
            <w:tcW w:w="1953" w:type="dxa"/>
            <w:vAlign w:val="center"/>
          </w:tcPr>
          <w:p>
            <w:pPr>
              <w:adjustRightInd w:val="0"/>
              <w:spacing w:line="400" w:lineRule="exact"/>
              <w:jc w:val="center"/>
              <w:textAlignment w:val="baseline"/>
              <w:rPr>
                <w:rFonts w:ascii="宋体" w:hAnsi="宋体" w:eastAsia="宋体" w:cs="宋体"/>
                <w:sz w:val="24"/>
                <w:szCs w:val="24"/>
              </w:rPr>
            </w:pPr>
            <w:r>
              <w:rPr>
                <w:rFonts w:hint="eastAsia" w:ascii="宋体" w:hAnsi="宋体" w:eastAsia="宋体" w:cs="宋体"/>
                <w:sz w:val="24"/>
                <w:szCs w:val="24"/>
              </w:rPr>
              <w:t>项目实施方案</w:t>
            </w:r>
          </w:p>
        </w:tc>
        <w:tc>
          <w:tcPr>
            <w:tcW w:w="720" w:type="dxa"/>
            <w:vAlign w:val="center"/>
          </w:tcPr>
          <w:p>
            <w:pPr>
              <w:adjustRightInd w:val="0"/>
              <w:spacing w:line="400" w:lineRule="exact"/>
              <w:jc w:val="center"/>
              <w:textAlignment w:val="baseline"/>
              <w:rPr>
                <w:rFonts w:ascii="宋体" w:hAnsi="宋体" w:eastAsia="宋体" w:cs="宋体"/>
                <w:sz w:val="24"/>
                <w:szCs w:val="24"/>
              </w:rPr>
            </w:pPr>
            <w:r>
              <w:rPr>
                <w:rFonts w:hint="eastAsia" w:ascii="宋体" w:hAnsi="宋体" w:eastAsia="宋体" w:cs="宋体"/>
                <w:sz w:val="24"/>
                <w:szCs w:val="24"/>
              </w:rPr>
              <w:t>18</w:t>
            </w:r>
          </w:p>
        </w:tc>
        <w:tc>
          <w:tcPr>
            <w:tcW w:w="6203" w:type="dxa"/>
            <w:tcBorders>
              <w:bottom w:val="single" w:color="auto" w:sz="4" w:space="0"/>
            </w:tcBorders>
            <w:vAlign w:val="center"/>
          </w:tcPr>
          <w:p>
            <w:pPr>
              <w:spacing w:line="400" w:lineRule="exact"/>
              <w:ind w:firstLine="480" w:firstLineChars="200"/>
              <w:textAlignment w:val="baseline"/>
              <w:rPr>
                <w:rFonts w:ascii="宋体" w:hAnsi="宋体" w:eastAsia="宋体" w:cs="宋体"/>
                <w:bCs/>
                <w:sz w:val="24"/>
                <w:szCs w:val="24"/>
              </w:rPr>
            </w:pPr>
            <w:r>
              <w:rPr>
                <w:rFonts w:hint="eastAsia" w:ascii="宋体" w:hAnsi="宋体" w:eastAsia="宋体" w:cs="宋体"/>
                <w:bCs/>
                <w:sz w:val="24"/>
                <w:szCs w:val="24"/>
              </w:rPr>
              <w:t>根据对整体项目的理解程度情况，实施方案、系统架构组建方案、后期运营方案以及系统设备功能扩展应用方案，人员配备、分工、实施准备、进度安排、质量控制、检测及验收、项目移交等方面描述：</w:t>
            </w:r>
          </w:p>
          <w:p>
            <w:pPr>
              <w:spacing w:line="400" w:lineRule="exact"/>
              <w:ind w:firstLine="480" w:firstLineChars="200"/>
              <w:textAlignment w:val="baseline"/>
              <w:rPr>
                <w:rFonts w:ascii="宋体" w:hAnsi="宋体" w:eastAsia="宋体" w:cs="宋体"/>
                <w:bCs/>
                <w:sz w:val="24"/>
                <w:szCs w:val="24"/>
              </w:rPr>
            </w:pPr>
            <w:r>
              <w:rPr>
                <w:rFonts w:hint="eastAsia" w:ascii="宋体" w:hAnsi="宋体" w:eastAsia="宋体" w:cs="宋体"/>
                <w:bCs/>
                <w:sz w:val="24"/>
                <w:szCs w:val="24"/>
              </w:rPr>
              <w:t>一档（4分）：供应商对本项目的理解、项目实施计划、技术人员安排表述一般，能提供较完整的实施方案，没有明显的技术错误，技术及实施方案较简单，方案描述不够清晰，描述不够具体，无法说明其可行性，列入第一档。</w:t>
            </w:r>
          </w:p>
          <w:p>
            <w:pPr>
              <w:spacing w:line="400" w:lineRule="exact"/>
              <w:ind w:firstLine="480" w:firstLineChars="200"/>
              <w:textAlignment w:val="baseline"/>
              <w:rPr>
                <w:rFonts w:ascii="宋体" w:hAnsi="宋体" w:eastAsia="宋体" w:cs="宋体"/>
                <w:bCs/>
                <w:sz w:val="24"/>
                <w:szCs w:val="24"/>
              </w:rPr>
            </w:pPr>
            <w:r>
              <w:rPr>
                <w:rFonts w:hint="eastAsia" w:ascii="宋体" w:hAnsi="宋体" w:eastAsia="宋体" w:cs="宋体"/>
                <w:bCs/>
                <w:sz w:val="24"/>
                <w:szCs w:val="24"/>
              </w:rPr>
              <w:t>二档（9分）：供应商对本项目的理解、项目实施计划、技术人员表安排表述清晰、完整、严谨、合理，能够提供较完整的实施方案，阐述清楚产品的功能，功能描述相对具体，基本符合项目的需要，论证基本准确列入第二档。</w:t>
            </w:r>
          </w:p>
          <w:p>
            <w:pPr>
              <w:spacing w:line="400" w:lineRule="exact"/>
              <w:ind w:firstLine="480" w:firstLineChars="200"/>
              <w:textAlignment w:val="baseline"/>
              <w:rPr>
                <w:rFonts w:ascii="宋体" w:hAnsi="宋体" w:eastAsia="宋体" w:cs="宋体"/>
                <w:sz w:val="24"/>
                <w:szCs w:val="24"/>
              </w:rPr>
            </w:pPr>
            <w:r>
              <w:rPr>
                <w:rFonts w:hint="eastAsia" w:ascii="宋体" w:hAnsi="宋体" w:eastAsia="宋体" w:cs="宋体"/>
                <w:bCs/>
                <w:sz w:val="24"/>
                <w:szCs w:val="24"/>
              </w:rPr>
              <w:t>三档（18分）：供应商对本项目的理解、项目实施计划、技术人员表安排表述清晰、完整、严谨、合理，能够完整提供完整可行的实施方案，方案完全符合项目要求，且方案完整全面，阐述清楚各产品的功能，各个产品功能描述具体详细，完全满足项目需要；能够完全满足采购文件中的功能要求、性能要求和实施要求；在此基础上充分了解采购方的实际情况和需求，针对项目核心风险点进行分析，并提出具有针对性的合理化建议及切实可行的解决方案和应对措施，服务响应措施；对采购人实际情况和未来发展有针对性的设计及合理化建议，列入第三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906" w:type="dxa"/>
            <w:vMerge w:val="continue"/>
            <w:vAlign w:val="center"/>
          </w:tcPr>
          <w:p>
            <w:pPr>
              <w:adjustRightInd w:val="0"/>
              <w:spacing w:line="400" w:lineRule="exact"/>
              <w:jc w:val="center"/>
              <w:textAlignment w:val="baseline"/>
              <w:rPr>
                <w:rFonts w:ascii="宋体" w:hAnsi="宋体" w:eastAsia="宋体" w:cs="宋体"/>
                <w:sz w:val="24"/>
                <w:szCs w:val="24"/>
              </w:rPr>
            </w:pPr>
          </w:p>
        </w:tc>
        <w:tc>
          <w:tcPr>
            <w:tcW w:w="1953" w:type="dxa"/>
            <w:vAlign w:val="center"/>
          </w:tcPr>
          <w:p>
            <w:pPr>
              <w:adjustRightInd w:val="0"/>
              <w:spacing w:line="400" w:lineRule="exact"/>
              <w:textAlignment w:val="baseline"/>
              <w:rPr>
                <w:rFonts w:ascii="宋体" w:hAnsi="宋体" w:eastAsia="宋体" w:cs="宋体"/>
                <w:sz w:val="24"/>
                <w:szCs w:val="24"/>
              </w:rPr>
            </w:pPr>
            <w:r>
              <w:rPr>
                <w:rFonts w:hint="eastAsia" w:ascii="宋体" w:hAnsi="宋体" w:eastAsia="宋体" w:cs="宋体"/>
                <w:sz w:val="24"/>
                <w:szCs w:val="24"/>
              </w:rPr>
              <w:t>在产品的技术参数中，对标 (▲号)条款的响应程度进行评审</w:t>
            </w:r>
          </w:p>
        </w:tc>
        <w:tc>
          <w:tcPr>
            <w:tcW w:w="720" w:type="dxa"/>
            <w:vAlign w:val="center"/>
          </w:tcPr>
          <w:p>
            <w:pPr>
              <w:adjustRightInd w:val="0"/>
              <w:spacing w:line="400" w:lineRule="exact"/>
              <w:jc w:val="center"/>
              <w:textAlignment w:val="baseline"/>
              <w:rPr>
                <w:rFonts w:ascii="宋体" w:hAnsi="宋体" w:eastAsia="宋体" w:cs="宋体"/>
                <w:sz w:val="24"/>
                <w:szCs w:val="24"/>
              </w:rPr>
            </w:pPr>
            <w:r>
              <w:rPr>
                <w:rFonts w:hint="eastAsia" w:ascii="宋体" w:hAnsi="宋体" w:eastAsia="宋体" w:cs="宋体"/>
                <w:sz w:val="24"/>
                <w:szCs w:val="24"/>
              </w:rPr>
              <w:t>10</w:t>
            </w:r>
          </w:p>
        </w:tc>
        <w:tc>
          <w:tcPr>
            <w:tcW w:w="6203" w:type="dxa"/>
            <w:vAlign w:val="center"/>
          </w:tcPr>
          <w:p>
            <w:pPr>
              <w:adjustRightInd w:val="0"/>
              <w:spacing w:line="400" w:lineRule="exact"/>
              <w:ind w:firstLine="420" w:firstLineChars="175"/>
              <w:textAlignment w:val="baseline"/>
              <w:rPr>
                <w:rFonts w:ascii="宋体" w:hAnsi="宋体" w:eastAsia="宋体" w:cs="宋体"/>
                <w:sz w:val="24"/>
                <w:szCs w:val="24"/>
              </w:rPr>
            </w:pPr>
            <w:r>
              <w:rPr>
                <w:rFonts w:hint="eastAsia" w:ascii="宋体" w:hAnsi="宋体" w:eastAsia="宋体" w:cs="宋体"/>
                <w:sz w:val="24"/>
                <w:szCs w:val="24"/>
              </w:rPr>
              <w:t>横向对比有效投标人所投产品带和“▲”条款的技术规格、参数指标，结合投标人产品材料的提供情况进行评比。</w:t>
            </w:r>
          </w:p>
          <w:p>
            <w:pPr>
              <w:adjustRightInd w:val="0"/>
              <w:spacing w:line="400" w:lineRule="exact"/>
              <w:ind w:firstLine="420" w:firstLineChars="175"/>
              <w:textAlignment w:val="baseline"/>
              <w:rPr>
                <w:rFonts w:ascii="宋体" w:hAnsi="宋体" w:eastAsia="宋体" w:cs="宋体"/>
                <w:sz w:val="24"/>
                <w:szCs w:val="24"/>
              </w:rPr>
            </w:pPr>
            <w:r>
              <w:rPr>
                <w:rFonts w:hint="eastAsia" w:ascii="宋体" w:hAnsi="宋体" w:eastAsia="宋体" w:cs="宋体"/>
                <w:sz w:val="24"/>
                <w:szCs w:val="24"/>
              </w:rPr>
              <w:t>每负偏离“▲”条款的，每个扣2分，扣完为止。</w:t>
            </w:r>
          </w:p>
          <w:p>
            <w:pPr>
              <w:adjustRightInd w:val="0"/>
              <w:spacing w:line="400" w:lineRule="exact"/>
              <w:ind w:firstLine="420" w:firstLineChars="175"/>
              <w:textAlignment w:val="baseline"/>
              <w:rPr>
                <w:rFonts w:ascii="宋体" w:hAnsi="宋体" w:eastAsia="宋体" w:cs="宋体"/>
                <w:sz w:val="24"/>
                <w:szCs w:val="24"/>
              </w:rPr>
            </w:pPr>
            <w:r>
              <w:rPr>
                <w:rFonts w:hint="eastAsia" w:ascii="宋体" w:hAnsi="宋体" w:eastAsia="宋体" w:cs="宋体"/>
                <w:sz w:val="24"/>
                <w:szCs w:val="24"/>
              </w:rPr>
              <w:t>非“▲”条款每个不满足者扣1分，扣完为止。</w:t>
            </w:r>
          </w:p>
          <w:p>
            <w:pPr>
              <w:adjustRightInd w:val="0"/>
              <w:spacing w:line="400" w:lineRule="exact"/>
              <w:ind w:firstLine="420" w:firstLineChars="175"/>
              <w:textAlignment w:val="baseline"/>
              <w:rPr>
                <w:rFonts w:ascii="宋体" w:hAnsi="宋体" w:eastAsia="宋体" w:cs="宋体"/>
                <w:sz w:val="24"/>
                <w:szCs w:val="24"/>
              </w:rPr>
            </w:pPr>
            <w:r>
              <w:rPr>
                <w:rFonts w:hint="eastAsia" w:ascii="宋体" w:hAnsi="宋体" w:eastAsia="宋体" w:cs="宋体"/>
                <w:sz w:val="24"/>
                <w:szCs w:val="24"/>
              </w:rPr>
              <w:t>提供虚假参数及证明文件者，取消投标资格，中标后取消中标资格。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8" w:hRule="atLeast"/>
          <w:jc w:val="center"/>
        </w:trPr>
        <w:tc>
          <w:tcPr>
            <w:tcW w:w="906" w:type="dxa"/>
            <w:vMerge w:val="continue"/>
            <w:vAlign w:val="center"/>
          </w:tcPr>
          <w:p>
            <w:pPr>
              <w:adjustRightInd w:val="0"/>
              <w:spacing w:line="400" w:lineRule="exact"/>
              <w:jc w:val="center"/>
              <w:textAlignment w:val="baseline"/>
              <w:rPr>
                <w:rFonts w:ascii="宋体" w:hAnsi="宋体" w:eastAsia="宋体" w:cs="宋体"/>
                <w:sz w:val="24"/>
                <w:szCs w:val="24"/>
              </w:rPr>
            </w:pPr>
          </w:p>
        </w:tc>
        <w:tc>
          <w:tcPr>
            <w:tcW w:w="1953" w:type="dxa"/>
            <w:vAlign w:val="center"/>
          </w:tcPr>
          <w:p>
            <w:pPr>
              <w:adjustRightInd w:val="0"/>
              <w:spacing w:line="400" w:lineRule="exact"/>
              <w:textAlignment w:val="baseline"/>
              <w:rPr>
                <w:rFonts w:ascii="宋体" w:hAnsi="宋体" w:eastAsia="宋体" w:cs="宋体"/>
                <w:sz w:val="24"/>
                <w:szCs w:val="24"/>
              </w:rPr>
            </w:pPr>
            <w:r>
              <w:rPr>
                <w:rFonts w:hint="eastAsia" w:ascii="宋体" w:hAnsi="宋体" w:eastAsia="宋体" w:cs="宋体"/>
                <w:sz w:val="24"/>
                <w:szCs w:val="24"/>
              </w:rPr>
              <w:t>系统演示</w:t>
            </w:r>
          </w:p>
          <w:p>
            <w:pPr>
              <w:adjustRightInd w:val="0"/>
              <w:spacing w:line="400" w:lineRule="exact"/>
              <w:textAlignment w:val="baseline"/>
              <w:rPr>
                <w:rFonts w:ascii="宋体" w:hAnsi="宋体" w:eastAsia="宋体" w:cs="宋体"/>
                <w:sz w:val="24"/>
                <w:szCs w:val="24"/>
              </w:rPr>
            </w:pPr>
            <w:r>
              <w:rPr>
                <w:rFonts w:hint="eastAsia" w:ascii="宋体" w:hAnsi="宋体" w:eastAsia="宋体" w:cs="宋体"/>
                <w:sz w:val="24"/>
                <w:szCs w:val="24"/>
              </w:rPr>
              <w:t>（投标人须真实产品进行演示，具体演示内容见各项评审因素要求；演示时间：不得超过20分钟。）</w:t>
            </w:r>
          </w:p>
          <w:p>
            <w:pPr>
              <w:adjustRightInd w:val="0"/>
              <w:spacing w:line="400" w:lineRule="exact"/>
              <w:textAlignment w:val="baseline"/>
              <w:rPr>
                <w:rFonts w:ascii="宋体" w:hAnsi="宋体" w:eastAsia="宋体" w:cs="宋体"/>
                <w:sz w:val="24"/>
                <w:szCs w:val="24"/>
              </w:rPr>
            </w:pPr>
            <w:r>
              <w:rPr>
                <w:rFonts w:hint="eastAsia" w:ascii="宋体" w:hAnsi="宋体" w:eastAsia="宋体" w:cs="宋体"/>
                <w:sz w:val="24"/>
                <w:szCs w:val="24"/>
              </w:rPr>
              <w:t>【注：因不是现场开标投标人需进行演示视频录制好装U盘中与报价文件装一个文件袋中。】</w:t>
            </w:r>
          </w:p>
        </w:tc>
        <w:tc>
          <w:tcPr>
            <w:tcW w:w="720" w:type="dxa"/>
            <w:vAlign w:val="center"/>
          </w:tcPr>
          <w:p>
            <w:pPr>
              <w:adjustRightInd w:val="0"/>
              <w:spacing w:line="400" w:lineRule="exact"/>
              <w:jc w:val="center"/>
              <w:textAlignment w:val="baseline"/>
              <w:rPr>
                <w:rFonts w:ascii="宋体" w:hAnsi="宋体" w:eastAsia="宋体" w:cs="宋体"/>
                <w:sz w:val="24"/>
                <w:szCs w:val="24"/>
              </w:rPr>
            </w:pPr>
            <w:r>
              <w:rPr>
                <w:rFonts w:hint="eastAsia" w:ascii="宋体" w:hAnsi="宋体" w:eastAsia="宋体" w:cs="宋体"/>
                <w:sz w:val="24"/>
                <w:szCs w:val="24"/>
              </w:rPr>
              <w:t>25</w:t>
            </w:r>
          </w:p>
        </w:tc>
        <w:tc>
          <w:tcPr>
            <w:tcW w:w="6203" w:type="dxa"/>
            <w:vAlign w:val="center"/>
          </w:tcPr>
          <w:p>
            <w:pPr>
              <w:adjustRightInd w:val="0"/>
              <w:spacing w:line="400" w:lineRule="exact"/>
              <w:ind w:firstLine="420" w:firstLineChars="175"/>
              <w:textAlignment w:val="baseline"/>
              <w:rPr>
                <w:rFonts w:ascii="宋体" w:hAnsi="宋体" w:eastAsia="宋体" w:cs="宋体"/>
                <w:bCs/>
                <w:sz w:val="24"/>
                <w:szCs w:val="24"/>
                <w:lang w:val="zh-CN"/>
              </w:rPr>
            </w:pPr>
            <w:r>
              <w:rPr>
                <w:rFonts w:hint="eastAsia" w:ascii="宋体" w:hAnsi="宋体" w:eastAsia="宋体" w:cs="宋体"/>
                <w:sz w:val="24"/>
                <w:szCs w:val="24"/>
                <w:lang w:val="zh-CN"/>
              </w:rPr>
              <w:t>演示必须是现场操作演示，不接受视频动画、PPT、图像、图片的演示</w:t>
            </w:r>
            <w:r>
              <w:rPr>
                <w:rFonts w:hint="eastAsia" w:ascii="宋体" w:hAnsi="宋体" w:eastAsia="宋体" w:cs="宋体"/>
                <w:bCs/>
                <w:sz w:val="24"/>
                <w:szCs w:val="24"/>
                <w:lang w:val="zh-CN"/>
              </w:rPr>
              <w:t>。</w:t>
            </w:r>
          </w:p>
          <w:p>
            <w:pPr>
              <w:adjustRightInd w:val="0"/>
              <w:spacing w:line="400" w:lineRule="exact"/>
              <w:ind w:firstLine="420" w:firstLineChars="175"/>
              <w:textAlignment w:val="baseline"/>
              <w:rPr>
                <w:rFonts w:hint="eastAsia" w:ascii="宋体" w:hAnsi="宋体" w:eastAsia="宋体" w:cs="宋体"/>
                <w:sz w:val="24"/>
                <w:szCs w:val="24"/>
                <w:lang w:val="zh-CN"/>
              </w:rPr>
            </w:pPr>
            <w:r>
              <w:rPr>
                <w:rFonts w:hint="eastAsia" w:ascii="宋体" w:hAnsi="宋体" w:eastAsia="宋体" w:cs="宋体"/>
                <w:sz w:val="24"/>
                <w:szCs w:val="24"/>
              </w:rPr>
              <w:t>1、资源建设：教师在教学资源库建设时可以从平台内置资源中添加电子图书和学术视频，并可以直接进行在线阅读；教师也可以添加平台中的共享资源到教学资源库中。（</w:t>
            </w:r>
            <w:r>
              <w:rPr>
                <w:rFonts w:hint="eastAsia" w:ascii="宋体" w:hAnsi="宋体" w:eastAsia="宋体" w:cs="宋体"/>
                <w:sz w:val="24"/>
                <w:szCs w:val="24"/>
                <w:lang w:val="zh-CN"/>
              </w:rPr>
              <w:t xml:space="preserve">2分） </w:t>
            </w:r>
          </w:p>
          <w:p>
            <w:pPr>
              <w:adjustRightInd w:val="0"/>
              <w:spacing w:line="400" w:lineRule="exact"/>
              <w:ind w:firstLine="420" w:firstLineChars="175"/>
              <w:textAlignment w:val="baseline"/>
              <w:rPr>
                <w:rFonts w:hint="eastAsia" w:ascii="宋体" w:hAnsi="宋体" w:eastAsia="宋体" w:cs="宋体"/>
                <w:sz w:val="24"/>
                <w:szCs w:val="24"/>
                <w:lang w:val="zh-CN"/>
              </w:rPr>
            </w:pPr>
            <w:r>
              <w:rPr>
                <w:rFonts w:hint="eastAsia" w:ascii="宋体" w:hAnsi="宋体" w:eastAsia="宋体" w:cs="宋体"/>
                <w:sz w:val="24"/>
                <w:szCs w:val="24"/>
                <w:lang w:val="zh-CN"/>
              </w:rPr>
              <w:t>2、提供应用管理；支持应用市场、自建应用、应用引擎等多种应用添加模式。针对学校需求，可以通过系统提供不同的引擎类型进行自建应用，包含表单类、资源类、展示类、查询类、图表类等引擎去搭建轻应用。表单和审批引擎可以支持添加单选、多选、单行输入、多行输入、日期、附件等多种字段，搭建日常所需表单，如：满意度调查表、信息统计表、工作日/周/月报表等。</w:t>
            </w:r>
          </w:p>
          <w:p>
            <w:pPr>
              <w:adjustRightInd w:val="0"/>
              <w:spacing w:line="400" w:lineRule="exact"/>
              <w:ind w:firstLine="420" w:firstLineChars="175"/>
              <w:textAlignment w:val="baseline"/>
              <w:rPr>
                <w:rFonts w:hint="eastAsia" w:ascii="宋体" w:hAnsi="宋体" w:eastAsia="宋体" w:cs="宋体"/>
                <w:sz w:val="24"/>
                <w:szCs w:val="24"/>
                <w:lang w:val="zh-CN"/>
              </w:rPr>
            </w:pPr>
            <w:r>
              <w:rPr>
                <w:rFonts w:hint="eastAsia" w:ascii="宋体" w:hAnsi="宋体" w:eastAsia="宋体" w:cs="宋体"/>
                <w:sz w:val="24"/>
                <w:szCs w:val="24"/>
                <w:lang w:val="zh-CN"/>
              </w:rPr>
              <w:t>支持一键发放，并且支持通知、站内信函、消息、生成二维码等多种发放方式。支持通过自建方式对接第三方应用。提供移动端、PC端、管理端地址填写入口。（2分）</w:t>
            </w:r>
          </w:p>
          <w:p>
            <w:pPr>
              <w:adjustRightInd w:val="0"/>
              <w:spacing w:line="400" w:lineRule="exact"/>
              <w:ind w:firstLine="420" w:firstLineChars="175"/>
              <w:textAlignment w:val="baseline"/>
              <w:rPr>
                <w:rFonts w:hint="eastAsia" w:ascii="宋体" w:hAnsi="宋体" w:eastAsia="宋体" w:cs="宋体"/>
                <w:sz w:val="24"/>
                <w:szCs w:val="24"/>
                <w:lang w:val="zh-CN"/>
              </w:rPr>
            </w:pPr>
            <w:r>
              <w:rPr>
                <w:rFonts w:hint="eastAsia" w:ascii="宋体" w:hAnsi="宋体" w:eastAsia="宋体" w:cs="宋体"/>
                <w:sz w:val="24"/>
                <w:szCs w:val="24"/>
                <w:lang w:val="zh-CN"/>
              </w:rPr>
              <w:t>3、资源监测数据大屏：可查看全校资源总量与各类型资源总量；全校各院系上传资源排行；全校题库试题总量与各题型总量。教学大数据动态展示屏，支持设置屏幕轮播切换时长；设置屏幕数据统计范围（全校或某个学院）；可设置屏幕数据统计课程类别（2分）</w:t>
            </w:r>
          </w:p>
          <w:p>
            <w:pPr>
              <w:adjustRightInd w:val="0"/>
              <w:spacing w:line="400" w:lineRule="exact"/>
              <w:ind w:firstLine="420" w:firstLineChars="175"/>
              <w:textAlignment w:val="baseline"/>
              <w:rPr>
                <w:rFonts w:hint="eastAsia" w:ascii="宋体" w:hAnsi="宋体" w:eastAsia="宋体" w:cs="宋体"/>
                <w:sz w:val="24"/>
                <w:szCs w:val="24"/>
                <w:lang w:val="zh-CN"/>
              </w:rPr>
            </w:pPr>
            <w:r>
              <w:rPr>
                <w:rFonts w:hint="eastAsia" w:ascii="宋体" w:hAnsi="宋体" w:eastAsia="宋体" w:cs="宋体"/>
                <w:sz w:val="24"/>
                <w:szCs w:val="24"/>
                <w:lang w:val="zh-CN"/>
              </w:rPr>
              <w:t>4、支持知识点拓展阅读功能，可以根据一个关键词自动生成相关知识点的知识树，插入到课程单元中，并自动推送知识点相关的图书、期刊、论文等资料。（2分）</w:t>
            </w:r>
          </w:p>
          <w:p>
            <w:pPr>
              <w:adjustRightInd w:val="0"/>
              <w:spacing w:line="400" w:lineRule="exact"/>
              <w:ind w:firstLine="420" w:firstLineChars="175"/>
              <w:textAlignment w:val="baseline"/>
              <w:rPr>
                <w:rFonts w:hint="eastAsia" w:ascii="宋体" w:hAnsi="宋体" w:eastAsia="宋体" w:cs="宋体"/>
                <w:sz w:val="24"/>
                <w:szCs w:val="24"/>
                <w:lang w:val="zh-CN"/>
              </w:rPr>
            </w:pPr>
            <w:r>
              <w:rPr>
                <w:rFonts w:hint="eastAsia" w:ascii="宋体" w:hAnsi="宋体" w:eastAsia="宋体" w:cs="宋体"/>
                <w:sz w:val="24"/>
                <w:szCs w:val="24"/>
                <w:lang w:val="zh-CN"/>
              </w:rPr>
              <w:t>5、门户支持添加和设置应用基础模块，包含图标列表、图文列表、轮播图、多图列表、搜索、文本列表、图表、表格、搜索列表、文本、图片、按钮、视频、搜索条、天气、日期、插件、IP、地图等多种基础模块用以生成网站应用模块和页面，满足绝大部分网站内容的展现形式。（2分）</w:t>
            </w:r>
          </w:p>
          <w:p>
            <w:pPr>
              <w:adjustRightInd w:val="0"/>
              <w:spacing w:line="400" w:lineRule="exact"/>
              <w:ind w:firstLine="420" w:firstLineChars="175"/>
              <w:textAlignment w:val="baseline"/>
              <w:rPr>
                <w:rFonts w:ascii="宋体" w:hAnsi="宋体" w:eastAsia="宋体" w:cs="宋体"/>
                <w:sz w:val="24"/>
                <w:szCs w:val="24"/>
              </w:rPr>
            </w:pPr>
            <w:r>
              <w:rPr>
                <w:rFonts w:hint="eastAsia" w:ascii="宋体" w:hAnsi="宋体" w:eastAsia="宋体" w:cs="宋体"/>
                <w:sz w:val="24"/>
                <w:szCs w:val="24"/>
                <w:lang w:val="zh-CN"/>
              </w:rPr>
              <w:t>6、笔记功能：学生可以通过图片、录音、文字、链接、位置等方式记录学习内容</w:t>
            </w:r>
            <w:r>
              <w:rPr>
                <w:rFonts w:hint="eastAsia" w:ascii="宋体" w:hAnsi="宋体" w:eastAsia="宋体" w:cs="宋体"/>
                <w:sz w:val="24"/>
                <w:szCs w:val="24"/>
              </w:rPr>
              <w:t>，同时录音内容支持实时智能识别，转换成文字内容；并且支持打点记录学习或会议内容。（2分）</w:t>
            </w:r>
          </w:p>
          <w:p>
            <w:pPr>
              <w:adjustRightInd w:val="0"/>
              <w:spacing w:line="400" w:lineRule="exact"/>
              <w:ind w:firstLine="420" w:firstLineChars="175"/>
              <w:textAlignment w:val="baseline"/>
              <w:rPr>
                <w:rFonts w:ascii="宋体" w:hAnsi="宋体" w:eastAsia="宋体" w:cs="宋体"/>
                <w:sz w:val="24"/>
                <w:szCs w:val="24"/>
              </w:rPr>
            </w:pPr>
            <w:r>
              <w:rPr>
                <w:rFonts w:hint="eastAsia" w:ascii="宋体" w:hAnsi="宋体" w:eastAsia="宋体" w:cs="宋体"/>
                <w:sz w:val="24"/>
                <w:szCs w:val="24"/>
              </w:rPr>
              <w:t>7、课程引用资源：教师建设网络课程时，可通过系统推荐或者自行检索将教学资源库中的资源引用到网络课程章节中，并可以设置成为任务点，丰富课程资源。课程资源推送到资源库：可以将教师在网络教学平台中建好的网络课程资源直接推送至教学资源库中进行共享。（2分）</w:t>
            </w:r>
          </w:p>
          <w:p>
            <w:pPr>
              <w:adjustRightInd w:val="0"/>
              <w:spacing w:line="400" w:lineRule="exact"/>
              <w:ind w:firstLine="420" w:firstLineChars="175"/>
              <w:textAlignment w:val="baseline"/>
              <w:rPr>
                <w:rFonts w:ascii="宋体" w:hAnsi="宋体" w:eastAsia="宋体" w:cs="宋体"/>
                <w:sz w:val="24"/>
                <w:szCs w:val="24"/>
              </w:rPr>
            </w:pPr>
            <w:r>
              <w:rPr>
                <w:rFonts w:hint="eastAsia" w:ascii="宋体" w:hAnsi="宋体" w:eastAsia="宋体" w:cs="宋体"/>
                <w:sz w:val="24"/>
                <w:szCs w:val="24"/>
              </w:rPr>
              <w:t>8、门户管理</w:t>
            </w:r>
          </w:p>
          <w:p>
            <w:pPr>
              <w:adjustRightInd w:val="0"/>
              <w:spacing w:line="400" w:lineRule="exact"/>
              <w:ind w:firstLine="420" w:firstLineChars="175"/>
              <w:textAlignment w:val="baseline"/>
              <w:rPr>
                <w:rFonts w:ascii="宋体" w:hAnsi="宋体" w:eastAsia="宋体" w:cs="宋体"/>
                <w:sz w:val="24"/>
                <w:szCs w:val="24"/>
              </w:rPr>
            </w:pPr>
            <w:r>
              <w:rPr>
                <w:rFonts w:hint="eastAsia" w:ascii="宋体" w:hAnsi="宋体" w:eastAsia="宋体" w:cs="宋体"/>
                <w:sz w:val="24"/>
                <w:szCs w:val="24"/>
              </w:rPr>
              <w:t xml:space="preserve">（1）门户提供不少于10套门户样式风格模版，选择模板后可快速生成含部分常用应用模块的页面。支持对模板内容进行编辑调整，提供背景设置、主题颜色设置，页面上的应用、图标等相关元素自主实现与主题色统一。 </w:t>
            </w:r>
          </w:p>
          <w:p>
            <w:pPr>
              <w:adjustRightInd w:val="0"/>
              <w:spacing w:line="400" w:lineRule="exact"/>
              <w:ind w:firstLine="420" w:firstLineChars="175"/>
              <w:textAlignment w:val="baseline"/>
              <w:rPr>
                <w:rFonts w:ascii="宋体" w:hAnsi="宋体" w:eastAsia="宋体" w:cs="宋体"/>
                <w:sz w:val="24"/>
                <w:szCs w:val="24"/>
              </w:rPr>
            </w:pPr>
            <w:r>
              <w:rPr>
                <w:rFonts w:hint="eastAsia" w:ascii="宋体" w:hAnsi="宋体" w:eastAsia="宋体" w:cs="宋体"/>
                <w:sz w:val="24"/>
                <w:szCs w:val="24"/>
              </w:rPr>
              <w:t>（2）系统提供相应的模块配置，分为布局、基础、应用和全局模块来管理。布局模块提供页面常用布局框架，拖拽入布局中的模块自适应排版。提供基础模块用以生成网站应用模块和页面，满足绝大部分网站内容的展现形式。支持可视化的拖拽和设置，随时自主改变模块尺寸大小、位置和样式。（2分）</w:t>
            </w:r>
          </w:p>
          <w:p>
            <w:pPr>
              <w:adjustRightInd w:val="0"/>
              <w:spacing w:line="400" w:lineRule="exact"/>
              <w:ind w:firstLine="420" w:firstLineChars="175"/>
              <w:textAlignment w:val="baseline"/>
              <w:rPr>
                <w:rFonts w:ascii="宋体" w:hAnsi="宋体" w:eastAsia="宋体" w:cs="宋体"/>
                <w:sz w:val="24"/>
                <w:szCs w:val="24"/>
              </w:rPr>
            </w:pPr>
            <w:r>
              <w:rPr>
                <w:rFonts w:hint="eastAsia" w:ascii="宋体" w:hAnsi="宋体" w:eastAsia="宋体" w:cs="宋体"/>
                <w:sz w:val="24"/>
                <w:szCs w:val="24"/>
              </w:rPr>
              <w:t>9、教师备课：教师可以在移动端中的活动库中，设置移动教案。按照教学计划，教师可提前在移动端上组织教学内容，有序安排资料推送、签到、问答、抢答、投票等教学活动，方便课堂发放并易于复用。（2分）</w:t>
            </w:r>
          </w:p>
          <w:p>
            <w:pPr>
              <w:adjustRightInd w:val="0"/>
              <w:spacing w:line="400" w:lineRule="exact"/>
              <w:ind w:firstLine="420" w:firstLineChars="175"/>
              <w:textAlignment w:val="baseline"/>
              <w:rPr>
                <w:rFonts w:ascii="宋体" w:hAnsi="宋体" w:eastAsia="宋体" w:cs="宋体"/>
                <w:sz w:val="24"/>
                <w:szCs w:val="24"/>
              </w:rPr>
            </w:pPr>
            <w:r>
              <w:rPr>
                <w:rFonts w:hint="eastAsia" w:ascii="宋体" w:hAnsi="宋体" w:eastAsia="宋体" w:cs="宋体"/>
                <w:sz w:val="24"/>
                <w:szCs w:val="24"/>
              </w:rPr>
              <w:t>10、课堂互动功能：教师通过移动端进行课件投屏，PPT投屏演示保留动画效果，播放流畅。投屏时手机端和PC端界面同步，投屏过程中提供选人、抢答、分组任务、白板、主题讨论等教学环节，并能直接在投屏上展示结果数据。（</w:t>
            </w:r>
            <w:r>
              <w:rPr>
                <w:rFonts w:hint="eastAsia" w:ascii="宋体" w:hAnsi="宋体" w:eastAsia="宋体" w:cs="宋体"/>
                <w:sz w:val="24"/>
                <w:szCs w:val="24"/>
                <w:lang w:val="en-US" w:eastAsia="zh-CN"/>
              </w:rPr>
              <w:t>1</w:t>
            </w:r>
            <w:r>
              <w:rPr>
                <w:rFonts w:hint="eastAsia" w:ascii="宋体" w:hAnsi="宋体" w:eastAsia="宋体" w:cs="宋体"/>
                <w:sz w:val="24"/>
                <w:szCs w:val="24"/>
              </w:rPr>
              <w:t>分）</w:t>
            </w:r>
          </w:p>
          <w:p>
            <w:pPr>
              <w:adjustRightInd w:val="0"/>
              <w:spacing w:line="400" w:lineRule="exact"/>
              <w:ind w:firstLine="420" w:firstLineChars="175"/>
              <w:textAlignment w:val="baseline"/>
              <w:rPr>
                <w:rFonts w:hint="eastAsia" w:ascii="宋体" w:hAnsi="宋体" w:eastAsia="宋体" w:cs="宋体"/>
                <w:sz w:val="24"/>
                <w:szCs w:val="24"/>
              </w:rPr>
            </w:pPr>
            <w:r>
              <w:rPr>
                <w:rFonts w:hint="eastAsia" w:ascii="宋体" w:hAnsi="宋体" w:eastAsia="宋体" w:cs="宋体"/>
                <w:sz w:val="24"/>
                <w:szCs w:val="24"/>
              </w:rPr>
              <w:t>11、教师可以在课程中发布课程通知。</w:t>
            </w:r>
          </w:p>
          <w:p>
            <w:pPr>
              <w:adjustRightInd w:val="0"/>
              <w:spacing w:line="400" w:lineRule="exact"/>
              <w:ind w:firstLine="420" w:firstLineChars="175"/>
              <w:textAlignment w:val="baseline"/>
              <w:rPr>
                <w:rFonts w:hint="eastAsia" w:ascii="宋体" w:hAnsi="宋体" w:eastAsia="宋体" w:cs="宋体"/>
                <w:sz w:val="24"/>
                <w:szCs w:val="24"/>
              </w:rPr>
            </w:pPr>
            <w:r>
              <w:rPr>
                <w:rFonts w:hint="eastAsia" w:ascii="宋体" w:hAnsi="宋体" w:eastAsia="宋体" w:cs="宋体"/>
                <w:sz w:val="24"/>
                <w:szCs w:val="24"/>
              </w:rPr>
              <w:t>移动端能针对学校的组织机构、班级等不同的范围发放通知，并能及时统计到已读和未读人员名单。</w:t>
            </w:r>
          </w:p>
          <w:p>
            <w:pPr>
              <w:adjustRightInd w:val="0"/>
              <w:spacing w:line="400" w:lineRule="exact"/>
              <w:ind w:firstLine="420" w:firstLineChars="175"/>
              <w:textAlignment w:val="baseline"/>
              <w:rPr>
                <w:rFonts w:ascii="宋体" w:hAnsi="宋体" w:eastAsia="宋体" w:cs="宋体"/>
                <w:sz w:val="24"/>
                <w:szCs w:val="24"/>
              </w:rPr>
            </w:pPr>
            <w:r>
              <w:rPr>
                <w:rFonts w:hint="eastAsia" w:ascii="宋体" w:hAnsi="宋体" w:eastAsia="宋体" w:cs="宋体"/>
                <w:sz w:val="24"/>
                <w:szCs w:val="24"/>
              </w:rPr>
              <w:t>并且可与移动端打通，无缝对接。针对未读通知，支持短信提醒、电话提醒、微信提醒等提醒方式。（</w:t>
            </w:r>
            <w:r>
              <w:rPr>
                <w:rFonts w:hint="eastAsia" w:ascii="宋体" w:hAnsi="宋体" w:eastAsia="宋体" w:cs="宋体"/>
                <w:sz w:val="24"/>
                <w:szCs w:val="24"/>
                <w:lang w:val="en-US" w:eastAsia="zh-CN"/>
              </w:rPr>
              <w:t>2</w:t>
            </w:r>
            <w:r>
              <w:rPr>
                <w:rFonts w:hint="eastAsia" w:ascii="宋体" w:hAnsi="宋体" w:eastAsia="宋体" w:cs="宋体"/>
                <w:sz w:val="24"/>
                <w:szCs w:val="24"/>
              </w:rPr>
              <w:t>分）</w:t>
            </w:r>
          </w:p>
          <w:p>
            <w:pPr>
              <w:adjustRightInd w:val="0"/>
              <w:spacing w:line="400" w:lineRule="exact"/>
              <w:ind w:firstLine="420" w:firstLineChars="175"/>
              <w:textAlignment w:val="baseline"/>
              <w:rPr>
                <w:rFonts w:ascii="宋体" w:hAnsi="宋体" w:eastAsia="宋体" w:cs="宋体"/>
                <w:sz w:val="24"/>
                <w:szCs w:val="24"/>
              </w:rPr>
            </w:pPr>
            <w:r>
              <w:rPr>
                <w:rFonts w:hint="eastAsia" w:ascii="宋体" w:hAnsi="宋体" w:eastAsia="宋体" w:cs="宋体"/>
                <w:sz w:val="24"/>
                <w:szCs w:val="24"/>
              </w:rPr>
              <w:t>12、提供字幕翻译：观看章节视频时支持选择语言显示翻译字幕，通过多语言智能翻译，课程实时呈现双语</w:t>
            </w:r>
          </w:p>
          <w:p>
            <w:pPr>
              <w:adjustRightInd w:val="0"/>
              <w:spacing w:line="400" w:lineRule="exact"/>
              <w:textAlignment w:val="baseline"/>
              <w:rPr>
                <w:rFonts w:ascii="宋体" w:hAnsi="宋体" w:eastAsia="宋体" w:cs="宋体"/>
                <w:sz w:val="24"/>
                <w:szCs w:val="24"/>
              </w:rPr>
            </w:pPr>
            <w:r>
              <w:rPr>
                <w:rFonts w:hint="eastAsia" w:ascii="宋体" w:hAnsi="宋体" w:eastAsia="宋体" w:cs="宋体"/>
                <w:sz w:val="24"/>
                <w:szCs w:val="24"/>
              </w:rPr>
              <w:t>字幕，实现国际化教学过程中的无障碍交流。（2分）</w:t>
            </w:r>
          </w:p>
          <w:p>
            <w:pPr>
              <w:adjustRightInd w:val="0"/>
              <w:spacing w:line="400" w:lineRule="exact"/>
              <w:ind w:firstLine="420" w:firstLineChars="175"/>
              <w:textAlignment w:val="baseline"/>
              <w:rPr>
                <w:rFonts w:ascii="宋体" w:hAnsi="宋体" w:eastAsia="宋体" w:cs="宋体"/>
                <w:sz w:val="24"/>
                <w:szCs w:val="24"/>
              </w:rPr>
            </w:pPr>
            <w:r>
              <w:rPr>
                <w:rFonts w:hint="eastAsia" w:ascii="宋体" w:hAnsi="宋体" w:eastAsia="宋体" w:cs="宋体"/>
                <w:sz w:val="24"/>
                <w:szCs w:val="24"/>
              </w:rPr>
              <w:t>13、移动端资源引用：移动客户端中，教师可以在课堂教学中引用教学资源库中的资源，在教案中引入PPT，可以在课程章节中引用教学资源库素材资源，可以在作业或者考试中引用教学资源题库资源。（2分）</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k4ZDRiYTY2MGZmZTcwZDBkM2Y1YTA1NzY1NTM5ZDIifQ=="/>
  </w:docVars>
  <w:rsids>
    <w:rsidRoot w:val="1D3C40BC"/>
    <w:rsid w:val="1D3C40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2024-11-18T07:12:00Z</dcterms:created>
  <dc:creator>Administrator</dc:creator>
  <cp:lastModifiedBy>Administrator</cp:lastModifiedBy>
  <dcterms:modified xsi:type="dcterms:W3CDTF">2024-11-18T07:12:59Z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3A741980A4A24C89AB39139856625254_11</vt:lpwstr>
  </property>
</Properties>
</file>