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643" w:firstLineChars="200"/>
        <w:rPr>
          <w:rFonts w:asciiTheme="minorEastAsia" w:hAnsiTheme="minorEastAsia"/>
          <w:b/>
          <w:bCs/>
          <w:sz w:val="32"/>
          <w:szCs w:val="32"/>
        </w:rPr>
      </w:pPr>
      <w:bookmarkStart w:id="0" w:name="_Toc45034514"/>
      <w:r>
        <w:rPr>
          <w:rFonts w:hint="eastAsia" w:asciiTheme="minorEastAsia" w:hAnsiTheme="minorEastAsia"/>
          <w:b/>
          <w:bCs/>
          <w:sz w:val="32"/>
          <w:szCs w:val="32"/>
        </w:rPr>
        <w:t>附件二：</w:t>
      </w:r>
      <w:r>
        <w:rPr>
          <w:rFonts w:hint="eastAsia" w:cs="仿宋" w:asciiTheme="minorEastAsia" w:hAnsiTheme="minorEastAsia"/>
          <w:b/>
          <w:bCs/>
          <w:sz w:val="32"/>
          <w:szCs w:val="32"/>
        </w:rPr>
        <w:t>评标办法及评标标准</w:t>
      </w:r>
    </w:p>
    <w:p>
      <w:pPr>
        <w:adjustRightInd w:val="0"/>
        <w:snapToGrid w:val="0"/>
        <w:spacing w:line="600" w:lineRule="exact"/>
        <w:ind w:firstLine="482" w:firstLineChars="200"/>
        <w:rPr>
          <w:rFonts w:cs="仿宋" w:asciiTheme="minorEastAsia" w:hAnsiTheme="minorEastAsia"/>
          <w:b/>
          <w:bCs/>
          <w:sz w:val="24"/>
        </w:rPr>
      </w:pPr>
      <w:r>
        <w:rPr>
          <w:rFonts w:hint="eastAsia" w:cs="仿宋" w:asciiTheme="minorEastAsia" w:hAnsiTheme="minorEastAsia"/>
          <w:b/>
          <w:bCs/>
          <w:sz w:val="24"/>
        </w:rPr>
        <w:t>一、评标办法</w:t>
      </w:r>
    </w:p>
    <w:p>
      <w:pPr>
        <w:adjustRightInd w:val="0"/>
        <w:snapToGrid w:val="0"/>
        <w:spacing w:line="600" w:lineRule="exact"/>
        <w:ind w:firstLine="480" w:firstLineChars="200"/>
        <w:rPr>
          <w:rFonts w:cs="仿宋" w:asciiTheme="minorEastAsia" w:hAnsiTheme="minorEastAsia"/>
          <w:sz w:val="24"/>
        </w:rPr>
      </w:pPr>
      <w:r>
        <w:rPr>
          <w:rFonts w:hint="eastAsia" w:cs="仿宋" w:asciiTheme="minorEastAsia" w:hAnsiTheme="minorEastAsia"/>
          <w:sz w:val="24"/>
        </w:rPr>
        <w:t>评审小组对供应商的报价、技术、商务等方面内容按百分制打分。(计分方法按四舍五入取至百分位)</w:t>
      </w:r>
      <w:bookmarkStart w:id="1" w:name="_GoBack"/>
      <w:bookmarkEnd w:id="1"/>
    </w:p>
    <w:p>
      <w:pPr>
        <w:adjustRightInd w:val="0"/>
        <w:snapToGrid w:val="0"/>
        <w:spacing w:line="60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二、评分标准</w:t>
      </w:r>
    </w:p>
    <w:p>
      <w:pPr>
        <w:adjustRightInd w:val="0"/>
        <w:snapToGrid w:val="0"/>
        <w:spacing w:line="600" w:lineRule="exact"/>
        <w:ind w:firstLine="480" w:firstLineChars="200"/>
        <w:rPr>
          <w:rFonts w:cs="仿宋" w:asciiTheme="minorEastAsia" w:hAnsiTheme="minorEastAsia"/>
          <w:sz w:val="24"/>
        </w:rPr>
      </w:pPr>
      <w:r>
        <w:rPr>
          <w:rFonts w:hint="eastAsia" w:cs="仿宋" w:asciiTheme="minorEastAsia" w:hAnsiTheme="minorEastAsia"/>
          <w:sz w:val="24"/>
        </w:rPr>
        <w:t>分值(权重)分配:评分总分最高为100分，商务、技术及价格评分分值(权重)分配设置如下:</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774"/>
        <w:gridCol w:w="1716"/>
        <w:gridCol w:w="1704"/>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评分项目</w:t>
            </w:r>
          </w:p>
        </w:tc>
        <w:tc>
          <w:tcPr>
            <w:tcW w:w="1041"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技术评分</w:t>
            </w:r>
          </w:p>
        </w:tc>
        <w:tc>
          <w:tcPr>
            <w:tcW w:w="1007"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商务评分</w:t>
            </w:r>
          </w:p>
        </w:tc>
        <w:tc>
          <w:tcPr>
            <w:tcW w:w="1000"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价格评分</w:t>
            </w:r>
          </w:p>
        </w:tc>
        <w:tc>
          <w:tcPr>
            <w:tcW w:w="96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权重</w:t>
            </w:r>
          </w:p>
        </w:tc>
        <w:tc>
          <w:tcPr>
            <w:tcW w:w="1041"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lang w:val="en-US" w:eastAsia="zh-CN"/>
              </w:rPr>
              <w:t>65</w:t>
            </w:r>
            <w:r>
              <w:rPr>
                <w:rFonts w:hint="eastAsia" w:ascii="仿宋" w:hAnsi="仿宋" w:eastAsia="仿宋" w:cs="Times New Roman"/>
                <w:sz w:val="24"/>
              </w:rPr>
              <w:t>%</w:t>
            </w:r>
          </w:p>
        </w:tc>
        <w:tc>
          <w:tcPr>
            <w:tcW w:w="1007"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lang w:val="en-US" w:eastAsia="zh-CN"/>
              </w:rPr>
              <w:t>25</w:t>
            </w:r>
            <w:r>
              <w:rPr>
                <w:rFonts w:hint="eastAsia" w:ascii="仿宋" w:hAnsi="仿宋" w:eastAsia="仿宋" w:cs="Times New Roman"/>
                <w:sz w:val="24"/>
              </w:rPr>
              <w:t>%</w:t>
            </w:r>
          </w:p>
        </w:tc>
        <w:tc>
          <w:tcPr>
            <w:tcW w:w="1000"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10%</w:t>
            </w:r>
          </w:p>
        </w:tc>
        <w:tc>
          <w:tcPr>
            <w:tcW w:w="96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分值</w:t>
            </w:r>
          </w:p>
        </w:tc>
        <w:tc>
          <w:tcPr>
            <w:tcW w:w="1041"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lang w:val="en-US" w:eastAsia="zh-CN"/>
              </w:rPr>
              <w:t>65</w:t>
            </w:r>
            <w:r>
              <w:rPr>
                <w:rFonts w:hint="eastAsia" w:ascii="仿宋" w:hAnsi="仿宋" w:eastAsia="仿宋" w:cs="Times New Roman"/>
                <w:sz w:val="24"/>
              </w:rPr>
              <w:t>分</w:t>
            </w:r>
          </w:p>
        </w:tc>
        <w:tc>
          <w:tcPr>
            <w:tcW w:w="1007"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lang w:val="en-US" w:eastAsia="zh-CN"/>
              </w:rPr>
              <w:t>25</w:t>
            </w:r>
            <w:r>
              <w:rPr>
                <w:rFonts w:hint="eastAsia" w:ascii="仿宋" w:hAnsi="仿宋" w:eastAsia="仿宋" w:cs="Times New Roman"/>
                <w:sz w:val="24"/>
              </w:rPr>
              <w:t>分</w:t>
            </w:r>
          </w:p>
        </w:tc>
        <w:tc>
          <w:tcPr>
            <w:tcW w:w="1000"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10分</w:t>
            </w:r>
          </w:p>
        </w:tc>
        <w:tc>
          <w:tcPr>
            <w:tcW w:w="965" w:type="pct"/>
          </w:tcPr>
          <w:p>
            <w:pPr>
              <w:adjustRightInd w:val="0"/>
              <w:snapToGrid w:val="0"/>
              <w:spacing w:line="600" w:lineRule="exact"/>
              <w:rPr>
                <w:rFonts w:ascii="仿宋" w:hAnsi="仿宋" w:eastAsia="仿宋" w:cs="Times New Roman"/>
                <w:sz w:val="24"/>
              </w:rPr>
            </w:pPr>
            <w:r>
              <w:rPr>
                <w:rFonts w:hint="eastAsia" w:ascii="仿宋" w:hAnsi="仿宋" w:eastAsia="仿宋" w:cs="Times New Roman"/>
                <w:sz w:val="24"/>
              </w:rPr>
              <w:t>100分</w:t>
            </w:r>
          </w:p>
        </w:tc>
      </w:tr>
    </w:tbl>
    <w:p>
      <w:pPr>
        <w:adjustRightInd w:val="0"/>
        <w:snapToGrid w:val="0"/>
        <w:spacing w:line="600" w:lineRule="exact"/>
        <w:jc w:val="center"/>
        <w:rPr>
          <w:rFonts w:ascii="仿宋" w:hAnsi="仿宋" w:eastAsia="仿宋" w:cs="Times New Roman"/>
          <w:sz w:val="24"/>
        </w:rPr>
      </w:pPr>
      <w:r>
        <w:rPr>
          <w:rFonts w:hint="eastAsia" w:ascii="仿宋" w:hAnsi="仿宋" w:eastAsia="仿宋" w:cs="Times New Roman"/>
          <w:sz w:val="24"/>
        </w:rPr>
        <w:t>价格、技术</w:t>
      </w:r>
      <w:r>
        <w:rPr>
          <w:rFonts w:hint="eastAsia" w:ascii="仿宋" w:hAnsi="仿宋" w:eastAsia="仿宋" w:cs="Times New Roman"/>
          <w:sz w:val="24"/>
          <w:lang w:eastAsia="zh-CN"/>
        </w:rPr>
        <w:t>、</w:t>
      </w:r>
      <w:r>
        <w:rPr>
          <w:rFonts w:hint="eastAsia" w:ascii="仿宋" w:hAnsi="仿宋" w:eastAsia="仿宋" w:cs="Times New Roman"/>
          <w:sz w:val="24"/>
          <w:lang w:val="en-US" w:eastAsia="zh-CN"/>
        </w:rPr>
        <w:t>商务</w:t>
      </w:r>
      <w:r>
        <w:rPr>
          <w:rFonts w:hint="eastAsia" w:ascii="仿宋" w:hAnsi="仿宋" w:eastAsia="仿宋" w:cs="Times New Roman"/>
          <w:sz w:val="24"/>
        </w:rPr>
        <w:t>评分表（</w:t>
      </w:r>
      <w:r>
        <w:rPr>
          <w:rFonts w:hint="eastAsia" w:ascii="仿宋" w:hAnsi="仿宋" w:eastAsia="仿宋" w:cs="Times New Roman"/>
          <w:sz w:val="24"/>
          <w:lang w:val="en-US" w:eastAsia="zh-CN"/>
        </w:rPr>
        <w:t>100</w:t>
      </w:r>
      <w:r>
        <w:rPr>
          <w:rFonts w:hint="eastAsia" w:ascii="仿宋" w:hAnsi="仿宋" w:eastAsia="仿宋" w:cs="Times New Roman"/>
          <w:sz w:val="24"/>
        </w:rPr>
        <w:t>分）</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65"/>
        <w:gridCol w:w="9"/>
        <w:gridCol w:w="543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序号</w:t>
            </w:r>
          </w:p>
        </w:tc>
        <w:tc>
          <w:tcPr>
            <w:tcW w:w="630" w:type="pct"/>
            <w:gridSpan w:val="2"/>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评分因素</w:t>
            </w:r>
          </w:p>
        </w:tc>
        <w:tc>
          <w:tcPr>
            <w:tcW w:w="3185" w:type="pct"/>
            <w:vAlign w:val="center"/>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评分因素具体内容</w:t>
            </w:r>
          </w:p>
        </w:tc>
        <w:tc>
          <w:tcPr>
            <w:tcW w:w="814"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369" w:type="pct"/>
            <w:vAlign w:val="center"/>
          </w:tcPr>
          <w:p>
            <w:pPr>
              <w:adjustRightInd w:val="0"/>
              <w:snapToGrid w:val="0"/>
              <w:spacing w:line="400" w:lineRule="exact"/>
              <w:jc w:val="center"/>
              <w:rPr>
                <w:rFonts w:ascii="仿宋" w:hAnsi="仿宋" w:eastAsia="仿宋" w:cs="Times New Roman"/>
                <w:b/>
                <w:bCs/>
                <w:sz w:val="24"/>
              </w:rPr>
            </w:pPr>
            <w:r>
              <w:rPr>
                <w:rFonts w:hint="eastAsia" w:ascii="仿宋" w:hAnsi="仿宋" w:eastAsia="仿宋" w:cs="Times New Roman"/>
                <w:b/>
                <w:bCs/>
                <w:sz w:val="24"/>
              </w:rPr>
              <w:t>1</w:t>
            </w:r>
          </w:p>
        </w:tc>
        <w:tc>
          <w:tcPr>
            <w:tcW w:w="630" w:type="pct"/>
            <w:gridSpan w:val="2"/>
            <w:vAlign w:val="center"/>
          </w:tcPr>
          <w:p>
            <w:pPr>
              <w:adjustRightInd w:val="0"/>
              <w:snapToGrid w:val="0"/>
              <w:spacing w:line="400" w:lineRule="exact"/>
              <w:jc w:val="center"/>
              <w:rPr>
                <w:rFonts w:ascii="仿宋" w:hAnsi="仿宋" w:eastAsia="仿宋" w:cs="Times New Roman"/>
                <w:b/>
                <w:bCs/>
                <w:sz w:val="24"/>
              </w:rPr>
            </w:pPr>
            <w:r>
              <w:rPr>
                <w:rFonts w:hint="eastAsia" w:ascii="仿宋" w:hAnsi="仿宋" w:eastAsia="仿宋" w:cs="Times New Roman"/>
                <w:b/>
                <w:bCs/>
                <w:sz w:val="24"/>
              </w:rPr>
              <w:t>价格分</w:t>
            </w:r>
          </w:p>
        </w:tc>
        <w:tc>
          <w:tcPr>
            <w:tcW w:w="3185" w:type="pct"/>
          </w:tcPr>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（1）以进入比较与评价环节的最低的评审价为基准价，基准价得分为10分。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（2）价格分计算公式：</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报价得分=（基准价/投标报价）×10分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（3）本项目为专门面向小型、微企业项目，小型企业、微型企业、监狱企业、残疾人福利性单位不再执行价格评审优惠的扶持政策。</w:t>
            </w:r>
          </w:p>
        </w:tc>
        <w:tc>
          <w:tcPr>
            <w:tcW w:w="814"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adjustRightInd w:val="0"/>
              <w:snapToGrid w:val="0"/>
              <w:spacing w:line="400" w:lineRule="exact"/>
              <w:jc w:val="center"/>
              <w:rPr>
                <w:rFonts w:ascii="仿宋" w:hAnsi="仿宋" w:eastAsia="仿宋" w:cs="Times New Roman"/>
                <w:b/>
                <w:bCs/>
                <w:sz w:val="24"/>
              </w:rPr>
            </w:pPr>
            <w:r>
              <w:rPr>
                <w:rFonts w:hint="eastAsia" w:ascii="仿宋" w:hAnsi="仿宋" w:eastAsia="仿宋" w:cs="Times New Roman"/>
                <w:b/>
                <w:bCs/>
                <w:sz w:val="24"/>
              </w:rPr>
              <w:t>2</w:t>
            </w:r>
          </w:p>
        </w:tc>
        <w:tc>
          <w:tcPr>
            <w:tcW w:w="630" w:type="pct"/>
            <w:gridSpan w:val="2"/>
            <w:vAlign w:val="center"/>
          </w:tcPr>
          <w:p>
            <w:pPr>
              <w:adjustRightInd w:val="0"/>
              <w:snapToGrid w:val="0"/>
              <w:spacing w:line="400" w:lineRule="exact"/>
              <w:jc w:val="center"/>
              <w:rPr>
                <w:rFonts w:ascii="仿宋" w:hAnsi="仿宋" w:eastAsia="仿宋" w:cs="Times New Roman"/>
                <w:b/>
                <w:bCs/>
                <w:sz w:val="24"/>
              </w:rPr>
            </w:pPr>
            <w:r>
              <w:rPr>
                <w:rFonts w:hint="eastAsia" w:ascii="仿宋" w:hAnsi="仿宋" w:eastAsia="仿宋" w:cs="Times New Roman"/>
                <w:b/>
                <w:bCs/>
                <w:sz w:val="24"/>
              </w:rPr>
              <w:t>技术分</w:t>
            </w:r>
          </w:p>
        </w:tc>
        <w:tc>
          <w:tcPr>
            <w:tcW w:w="3185" w:type="pct"/>
            <w:vAlign w:val="center"/>
          </w:tcPr>
          <w:p>
            <w:pPr>
              <w:adjustRightInd w:val="0"/>
              <w:snapToGrid w:val="0"/>
              <w:spacing w:line="400" w:lineRule="exact"/>
              <w:rPr>
                <w:rFonts w:ascii="仿宋" w:hAnsi="仿宋" w:eastAsia="仿宋" w:cs="Times New Roman"/>
                <w:b/>
                <w:bCs/>
                <w:sz w:val="24"/>
              </w:rPr>
            </w:pPr>
            <w:r>
              <w:rPr>
                <w:rFonts w:hint="eastAsia" w:ascii="仿宋" w:hAnsi="仿宋" w:eastAsia="仿宋" w:cs="Times New Roman"/>
                <w:b/>
                <w:bCs/>
                <w:sz w:val="24"/>
              </w:rPr>
              <w:t>评分因素具体内容</w:t>
            </w:r>
          </w:p>
        </w:tc>
        <w:tc>
          <w:tcPr>
            <w:tcW w:w="814" w:type="pct"/>
            <w:vAlign w:val="center"/>
          </w:tcPr>
          <w:p>
            <w:pPr>
              <w:adjustRightInd w:val="0"/>
              <w:snapToGrid w:val="0"/>
              <w:spacing w:line="400" w:lineRule="exact"/>
              <w:jc w:val="center"/>
              <w:rPr>
                <w:rFonts w:ascii="仿宋" w:hAnsi="仿宋" w:eastAsia="仿宋" w:cs="Times New Roman"/>
                <w:b/>
                <w:bCs/>
                <w:sz w:val="24"/>
              </w:rPr>
            </w:pPr>
            <w:r>
              <w:rPr>
                <w:rFonts w:hint="eastAsia" w:ascii="仿宋" w:hAnsi="仿宋" w:eastAsia="仿宋" w:cs="Times New Roman"/>
                <w:b/>
                <w:bCs/>
                <w:sz w:val="24"/>
              </w:rPr>
              <w:t>满分</w:t>
            </w:r>
            <w:r>
              <w:rPr>
                <w:rFonts w:hint="eastAsia" w:ascii="仿宋" w:hAnsi="仿宋" w:eastAsia="仿宋" w:cs="Times New Roman"/>
                <w:b/>
                <w:bCs/>
                <w:sz w:val="24"/>
                <w:lang w:val="en-US" w:eastAsia="zh-CN"/>
              </w:rPr>
              <w:t>65</w:t>
            </w:r>
            <w:r>
              <w:rPr>
                <w:rFonts w:hint="eastAsia" w:ascii="仿宋" w:hAnsi="仿宋" w:eastAsia="仿宋" w:cs="Times New Roman"/>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69"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2.1</w:t>
            </w:r>
          </w:p>
        </w:tc>
        <w:tc>
          <w:tcPr>
            <w:tcW w:w="630" w:type="pct"/>
            <w:gridSpan w:val="2"/>
            <w:vAlign w:val="center"/>
          </w:tcPr>
          <w:p>
            <w:pPr>
              <w:adjustRightInd w:val="0"/>
              <w:snapToGrid w:val="0"/>
              <w:spacing w:line="400" w:lineRule="exact"/>
              <w:jc w:val="center"/>
              <w:rPr>
                <w:rFonts w:hint="eastAsia" w:ascii="仿宋" w:hAnsi="仿宋" w:eastAsia="仿宋" w:cs="Times New Roman"/>
                <w:sz w:val="24"/>
              </w:rPr>
            </w:pPr>
            <w:r>
              <w:rPr>
                <w:rFonts w:hint="eastAsia" w:ascii="仿宋" w:hAnsi="仿宋" w:eastAsia="仿宋" w:cs="Times New Roman"/>
                <w:sz w:val="24"/>
              </w:rPr>
              <w:t>重要技术参数</w:t>
            </w:r>
          </w:p>
          <w:p>
            <w:pPr>
              <w:adjustRightInd w:val="0"/>
              <w:snapToGrid w:val="0"/>
              <w:spacing w:line="400" w:lineRule="exact"/>
              <w:jc w:val="center"/>
              <w:rPr>
                <w:rFonts w:hint="eastAsia" w:ascii="仿宋" w:hAnsi="仿宋" w:eastAsia="仿宋" w:cs="Times New Roman"/>
                <w:sz w:val="24"/>
              </w:rPr>
            </w:pPr>
            <w:r>
              <w:rPr>
                <w:rFonts w:hint="eastAsia" w:ascii="仿宋" w:hAnsi="仿宋" w:eastAsia="仿宋" w:cs="Times New Roman"/>
                <w:sz w:val="24"/>
              </w:rPr>
              <w:t>（注：指带▲的技术参</w:t>
            </w:r>
          </w:p>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数）</w:t>
            </w:r>
          </w:p>
        </w:tc>
        <w:tc>
          <w:tcPr>
            <w:tcW w:w="3185" w:type="pct"/>
            <w:vAlign w:val="center"/>
          </w:tcPr>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针对“采购清单及技术参数要求”内容，供应商须提供技术偏离表进行应答，根据供应商提供针对本项目采购内容及参数要求中的指标应答情况进行打分：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1.采购内容及参数要求全部满足招标文件要求的得</w:t>
            </w:r>
            <w:r>
              <w:rPr>
                <w:rFonts w:hint="eastAsia" w:ascii="仿宋" w:hAnsi="仿宋" w:eastAsia="仿宋" w:cs="Times New Roman"/>
                <w:sz w:val="24"/>
                <w:lang w:val="en-US" w:eastAsia="zh-CN"/>
              </w:rPr>
              <w:t>38</w:t>
            </w:r>
            <w:r>
              <w:rPr>
                <w:rFonts w:hint="eastAsia" w:ascii="仿宋" w:hAnsi="仿宋" w:eastAsia="仿宋" w:cs="Times New Roman"/>
                <w:sz w:val="24"/>
              </w:rPr>
              <w:t>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2.采购内容及参数要求标“▲”号条款有一项负偏</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离，每项扣</w:t>
            </w:r>
            <w:r>
              <w:rPr>
                <w:rFonts w:hint="eastAsia" w:ascii="仿宋" w:hAnsi="仿宋" w:eastAsia="仿宋" w:cs="Times New Roman"/>
                <w:sz w:val="24"/>
                <w:lang w:val="en-US" w:eastAsia="zh-CN"/>
              </w:rPr>
              <w:t>2</w:t>
            </w:r>
            <w:r>
              <w:rPr>
                <w:rFonts w:hint="eastAsia" w:ascii="仿宋" w:hAnsi="仿宋" w:eastAsia="仿宋" w:cs="Times New Roman"/>
                <w:sz w:val="24"/>
              </w:rPr>
              <w:t>分，扣到0分为止，本项最低得0分。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注：1.须按采购文件要求填写“技术参数偏离表”，提供逐条对应采购文件要求响应的用户采购技术参数为评标依据，漏项视为不满足，按负偏离扣分。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2.投标产品技术材料：按技术参数中要求的证明材料提供。</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3.提供材料不完整或不提供的不得分。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4.投标产品技术材料复印件或扫描件未加盖投标人公章的不得分。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5.本项最高扣分值为</w:t>
            </w:r>
            <w:r>
              <w:rPr>
                <w:rFonts w:hint="eastAsia" w:ascii="仿宋" w:hAnsi="仿宋" w:eastAsia="仿宋" w:cs="Times New Roman"/>
                <w:sz w:val="24"/>
                <w:lang w:val="en-US" w:eastAsia="zh-CN"/>
              </w:rPr>
              <w:t>38</w:t>
            </w:r>
            <w:r>
              <w:rPr>
                <w:rFonts w:hint="eastAsia" w:ascii="仿宋" w:hAnsi="仿宋" w:eastAsia="仿宋" w:cs="Times New Roman"/>
                <w:sz w:val="24"/>
              </w:rPr>
              <w:t>分。</w:t>
            </w:r>
          </w:p>
        </w:tc>
        <w:tc>
          <w:tcPr>
            <w:tcW w:w="814"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lang w:val="en-US" w:eastAsia="zh-CN"/>
              </w:rPr>
              <w:t>38</w:t>
            </w:r>
            <w:r>
              <w:rPr>
                <w:rFonts w:hint="eastAsia" w:ascii="仿宋" w:hAnsi="仿宋" w:eastAsia="仿宋"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2.2</w:t>
            </w:r>
          </w:p>
        </w:tc>
        <w:tc>
          <w:tcPr>
            <w:tcW w:w="630" w:type="pct"/>
            <w:gridSpan w:val="2"/>
            <w:vAlign w:val="center"/>
          </w:tcPr>
          <w:p>
            <w:pPr>
              <w:adjustRightInd w:val="0"/>
              <w:snapToGrid w:val="0"/>
              <w:spacing w:line="400" w:lineRule="exact"/>
              <w:jc w:val="center"/>
              <w:rPr>
                <w:rFonts w:hint="eastAsia" w:ascii="仿宋" w:hAnsi="仿宋" w:eastAsia="仿宋" w:cs="Times New Roman"/>
                <w:sz w:val="24"/>
              </w:rPr>
            </w:pPr>
            <w:r>
              <w:rPr>
                <w:rFonts w:hint="eastAsia" w:ascii="仿宋" w:hAnsi="仿宋" w:eastAsia="仿宋" w:cs="Times New Roman"/>
                <w:sz w:val="24"/>
              </w:rPr>
              <w:t>普通技术参数</w:t>
            </w:r>
          </w:p>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（注：指未带▲的技术参数）</w:t>
            </w:r>
          </w:p>
        </w:tc>
        <w:tc>
          <w:tcPr>
            <w:tcW w:w="3185" w:type="pct"/>
            <w:vAlign w:val="center"/>
          </w:tcPr>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针对“采购清单及技术参数要求”内容，供应商须提供技术偏离表进行应答，根据供应商提供针对本项目采购内容及参数要求中的指标应答情况进行打分：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1.采购内容及参数要求全部满足招标文件要求的得</w:t>
            </w:r>
            <w:r>
              <w:rPr>
                <w:rFonts w:hint="eastAsia" w:ascii="仿宋" w:hAnsi="仿宋" w:eastAsia="仿宋" w:cs="Times New Roman"/>
                <w:sz w:val="24"/>
                <w:lang w:val="en-US" w:eastAsia="zh-CN"/>
              </w:rPr>
              <w:t>27</w:t>
            </w:r>
            <w:r>
              <w:rPr>
                <w:rFonts w:hint="eastAsia" w:ascii="仿宋" w:hAnsi="仿宋" w:eastAsia="仿宋" w:cs="Times New Roman"/>
                <w:sz w:val="24"/>
              </w:rPr>
              <w:t>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2.采购内容及参数要求非标“▲”号条款有一项负偏离，每项扣</w:t>
            </w:r>
            <w:r>
              <w:rPr>
                <w:rFonts w:hint="eastAsia" w:ascii="仿宋" w:hAnsi="仿宋" w:eastAsia="仿宋" w:cs="Times New Roman"/>
                <w:sz w:val="24"/>
                <w:lang w:val="en-US" w:eastAsia="zh-CN"/>
              </w:rPr>
              <w:t>1</w:t>
            </w:r>
            <w:r>
              <w:rPr>
                <w:rFonts w:hint="eastAsia" w:ascii="仿宋" w:hAnsi="仿宋" w:eastAsia="仿宋" w:cs="Times New Roman"/>
                <w:sz w:val="24"/>
              </w:rPr>
              <w:t>分，扣到0分为止。</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注：1.须按采购文件要求填写“技术参数偏离表”，</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提供逐条对应采购文件要求响应的用户采购技术参数为评标依据，漏项视为不满足，按负偏离扣分。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2.本项最高扣分值为</w:t>
            </w:r>
            <w:r>
              <w:rPr>
                <w:rFonts w:hint="eastAsia" w:ascii="仿宋" w:hAnsi="仿宋" w:eastAsia="仿宋" w:cs="Times New Roman"/>
                <w:sz w:val="24"/>
                <w:lang w:val="en-US" w:eastAsia="zh-CN"/>
              </w:rPr>
              <w:t>27</w:t>
            </w:r>
            <w:r>
              <w:rPr>
                <w:rFonts w:hint="eastAsia" w:ascii="仿宋" w:hAnsi="仿宋" w:eastAsia="仿宋" w:cs="Times New Roman"/>
                <w:sz w:val="24"/>
              </w:rPr>
              <w:t>分。</w:t>
            </w:r>
          </w:p>
        </w:tc>
        <w:tc>
          <w:tcPr>
            <w:tcW w:w="814"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lang w:val="en-US" w:eastAsia="zh-CN"/>
              </w:rPr>
              <w:t>27</w:t>
            </w:r>
            <w:r>
              <w:rPr>
                <w:rFonts w:hint="eastAsia" w:ascii="仿宋" w:hAnsi="仿宋" w:eastAsia="仿宋"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69" w:type="pct"/>
            <w:vAlign w:val="center"/>
          </w:tcPr>
          <w:p>
            <w:pPr>
              <w:adjustRightInd w:val="0"/>
              <w:snapToGrid w:val="0"/>
              <w:spacing w:line="400" w:lineRule="exact"/>
              <w:jc w:val="center"/>
              <w:rPr>
                <w:rFonts w:hint="eastAsia" w:ascii="仿宋" w:hAnsi="仿宋" w:eastAsia="仿宋" w:cs="Times New Roman"/>
                <w:b/>
                <w:bCs/>
                <w:sz w:val="24"/>
                <w:lang w:eastAsia="zh-CN"/>
              </w:rPr>
            </w:pPr>
            <w:r>
              <w:rPr>
                <w:rFonts w:hint="eastAsia" w:ascii="仿宋" w:hAnsi="仿宋" w:eastAsia="仿宋" w:cs="Times New Roman"/>
                <w:b/>
                <w:bCs/>
                <w:sz w:val="24"/>
                <w:lang w:val="en-US" w:eastAsia="zh-CN"/>
              </w:rPr>
              <w:t>3</w:t>
            </w:r>
          </w:p>
        </w:tc>
        <w:tc>
          <w:tcPr>
            <w:tcW w:w="625" w:type="pct"/>
            <w:vAlign w:val="center"/>
          </w:tcPr>
          <w:p>
            <w:pPr>
              <w:adjustRightInd w:val="0"/>
              <w:snapToGrid w:val="0"/>
              <w:spacing w:line="400" w:lineRule="exact"/>
              <w:jc w:val="center"/>
              <w:rPr>
                <w:rFonts w:ascii="仿宋" w:hAnsi="仿宋" w:eastAsia="仿宋" w:cs="Times New Roman"/>
                <w:b/>
                <w:bCs/>
                <w:sz w:val="24"/>
              </w:rPr>
            </w:pPr>
            <w:r>
              <w:rPr>
                <w:rFonts w:hint="eastAsia" w:ascii="仿宋" w:hAnsi="仿宋" w:eastAsia="仿宋" w:cs="Times New Roman"/>
                <w:b/>
                <w:bCs/>
                <w:sz w:val="24"/>
              </w:rPr>
              <w:t>商务分</w:t>
            </w:r>
          </w:p>
        </w:tc>
        <w:tc>
          <w:tcPr>
            <w:tcW w:w="3191" w:type="pct"/>
            <w:gridSpan w:val="2"/>
            <w:vAlign w:val="center"/>
          </w:tcPr>
          <w:p>
            <w:pPr>
              <w:adjustRightInd w:val="0"/>
              <w:snapToGrid w:val="0"/>
              <w:spacing w:line="400" w:lineRule="exact"/>
              <w:rPr>
                <w:rFonts w:ascii="仿宋" w:hAnsi="仿宋" w:eastAsia="仿宋" w:cs="Times New Roman"/>
                <w:b/>
                <w:bCs/>
                <w:sz w:val="24"/>
              </w:rPr>
            </w:pPr>
            <w:r>
              <w:rPr>
                <w:rFonts w:hint="eastAsia" w:ascii="仿宋" w:hAnsi="仿宋" w:eastAsia="仿宋" w:cs="Times New Roman"/>
                <w:b/>
                <w:bCs/>
                <w:sz w:val="24"/>
              </w:rPr>
              <w:t>评分因素具体内容</w:t>
            </w:r>
          </w:p>
        </w:tc>
        <w:tc>
          <w:tcPr>
            <w:tcW w:w="814" w:type="pct"/>
            <w:vAlign w:val="center"/>
          </w:tcPr>
          <w:p>
            <w:pPr>
              <w:adjustRightInd w:val="0"/>
              <w:snapToGrid w:val="0"/>
              <w:spacing w:line="400" w:lineRule="exact"/>
              <w:rPr>
                <w:rFonts w:ascii="仿宋" w:hAnsi="仿宋" w:eastAsia="仿宋" w:cs="Times New Roman"/>
                <w:b/>
                <w:bCs/>
                <w:sz w:val="24"/>
              </w:rPr>
            </w:pPr>
            <w:r>
              <w:rPr>
                <w:rFonts w:hint="eastAsia" w:ascii="仿宋" w:hAnsi="仿宋" w:eastAsia="仿宋" w:cs="Times New Roman"/>
                <w:b/>
                <w:bCs/>
                <w:sz w:val="24"/>
              </w:rPr>
              <w:t>满分</w:t>
            </w:r>
            <w:r>
              <w:rPr>
                <w:rFonts w:hint="eastAsia" w:ascii="仿宋" w:hAnsi="仿宋" w:eastAsia="仿宋" w:cs="Times New Roman"/>
                <w:b/>
                <w:bCs/>
                <w:sz w:val="24"/>
                <w:lang w:val="en-US" w:eastAsia="zh-CN"/>
              </w:rPr>
              <w:t>25</w:t>
            </w:r>
            <w:r>
              <w:rPr>
                <w:rFonts w:hint="eastAsia" w:ascii="仿宋" w:hAnsi="仿宋" w:eastAsia="仿宋" w:cs="Times New Roman"/>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69"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lang w:val="en-US" w:eastAsia="zh-CN"/>
              </w:rPr>
              <w:t>3</w:t>
            </w:r>
            <w:r>
              <w:rPr>
                <w:rFonts w:hint="eastAsia" w:ascii="仿宋" w:hAnsi="仿宋" w:eastAsia="仿宋" w:cs="Times New Roman"/>
                <w:sz w:val="24"/>
              </w:rPr>
              <w:t>.1</w:t>
            </w:r>
          </w:p>
        </w:tc>
        <w:tc>
          <w:tcPr>
            <w:tcW w:w="625"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业绩分</w:t>
            </w:r>
          </w:p>
        </w:tc>
        <w:tc>
          <w:tcPr>
            <w:tcW w:w="3191" w:type="pct"/>
            <w:gridSpan w:val="2"/>
            <w:vAlign w:val="center"/>
          </w:tcPr>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1.提供2021年1月1日至投标截止日止供应商产品销售业绩证明材料，每提供一份得</w:t>
            </w:r>
            <w:r>
              <w:rPr>
                <w:rFonts w:hint="eastAsia" w:ascii="仿宋" w:hAnsi="仿宋" w:eastAsia="仿宋" w:cs="Times New Roman"/>
                <w:sz w:val="24"/>
                <w:lang w:val="en-US" w:eastAsia="zh-CN"/>
              </w:rPr>
              <w:t>3</w:t>
            </w:r>
            <w:r>
              <w:rPr>
                <w:rFonts w:hint="eastAsia" w:ascii="仿宋" w:hAnsi="仿宋" w:eastAsia="仿宋" w:cs="Times New Roman"/>
                <w:sz w:val="24"/>
              </w:rPr>
              <w:t>分，满分1</w:t>
            </w:r>
            <w:r>
              <w:rPr>
                <w:rFonts w:hint="eastAsia" w:ascii="仿宋" w:hAnsi="仿宋" w:eastAsia="仿宋" w:cs="Times New Roman"/>
                <w:sz w:val="24"/>
                <w:lang w:val="en-US" w:eastAsia="zh-CN"/>
              </w:rPr>
              <w:t>5</w:t>
            </w:r>
            <w:r>
              <w:rPr>
                <w:rFonts w:hint="eastAsia" w:ascii="仿宋" w:hAnsi="仿宋" w:eastAsia="仿宋" w:cs="Times New Roman"/>
                <w:sz w:val="24"/>
              </w:rPr>
              <w:t>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2.业绩证明材料以中标（成交）通知书及合同为准。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3.业绩证明材料要求如下：</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①中标（成交）通知书并注明中标公告网站名称及中标公告链接；</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②合同（合同内容应包含但不限于“货物名称、配置清单、技术参数、签订日期”）</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注：业绩证明材料需提供扫描件加盖公章，每个业绩证明材料</w:t>
            </w:r>
            <w:r>
              <w:rPr>
                <w:rFonts w:hint="eastAsia" w:ascii="仿宋" w:hAnsi="仿宋" w:eastAsia="仿宋" w:cs="Times New Roman"/>
                <w:sz w:val="24"/>
                <w:lang w:val="en-US" w:eastAsia="zh-CN"/>
              </w:rPr>
              <w:t>均应</w:t>
            </w:r>
            <w:r>
              <w:rPr>
                <w:rFonts w:hint="eastAsia" w:ascii="仿宋" w:hAnsi="仿宋" w:eastAsia="仿宋" w:cs="Times New Roman"/>
                <w:sz w:val="24"/>
              </w:rPr>
              <w:t>包含</w:t>
            </w:r>
            <w:r>
              <w:rPr>
                <w:rFonts w:hint="eastAsia" w:ascii="仿宋" w:hAnsi="仿宋" w:eastAsia="仿宋" w:cs="Times New Roman"/>
                <w:sz w:val="24"/>
                <w:lang w:val="en-US" w:eastAsia="zh-CN"/>
              </w:rPr>
              <w:t>至少一套</w:t>
            </w:r>
            <w:r>
              <w:rPr>
                <w:rFonts w:hint="eastAsia" w:ascii="仿宋" w:hAnsi="仿宋" w:eastAsia="仿宋" w:cs="Times New Roman"/>
                <w:sz w:val="24"/>
              </w:rPr>
              <w:t>本项目采购</w:t>
            </w:r>
            <w:r>
              <w:rPr>
                <w:rFonts w:hint="eastAsia" w:ascii="仿宋" w:hAnsi="仿宋" w:eastAsia="仿宋" w:cs="Times New Roman"/>
                <w:sz w:val="24"/>
                <w:lang w:val="en-US" w:eastAsia="zh-CN"/>
              </w:rPr>
              <w:t>的</w:t>
            </w:r>
            <w:r>
              <w:rPr>
                <w:rFonts w:hint="eastAsia" w:ascii="仿宋" w:hAnsi="仿宋" w:eastAsia="仿宋" w:cs="Times New Roman"/>
                <w:sz w:val="24"/>
              </w:rPr>
              <w:t>核心产品，未提供或所提供证明材料不符合要求的不得分。</w:t>
            </w:r>
          </w:p>
        </w:tc>
        <w:tc>
          <w:tcPr>
            <w:tcW w:w="814" w:type="pct"/>
            <w:vAlign w:val="center"/>
          </w:tcPr>
          <w:p>
            <w:pPr>
              <w:adjustRightInd w:val="0"/>
              <w:snapToGrid w:val="0"/>
              <w:spacing w:line="400" w:lineRule="exact"/>
              <w:jc w:val="center"/>
              <w:rPr>
                <w:rFonts w:ascii="仿宋" w:hAnsi="仿宋" w:eastAsia="仿宋" w:cs="Times New Roman"/>
                <w:sz w:val="24"/>
              </w:rPr>
            </w:pPr>
            <w:r>
              <w:rPr>
                <w:rFonts w:hint="eastAsia" w:ascii="仿宋" w:hAnsi="仿宋" w:eastAsia="仿宋" w:cs="Times New Roman"/>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69" w:type="pct"/>
            <w:vAlign w:val="center"/>
          </w:tcPr>
          <w:p>
            <w:pPr>
              <w:adjustRightInd w:val="0"/>
              <w:snapToGrid w:val="0"/>
              <w:spacing w:line="400" w:lineRule="exact"/>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3.2</w:t>
            </w:r>
          </w:p>
        </w:tc>
        <w:tc>
          <w:tcPr>
            <w:tcW w:w="625" w:type="pct"/>
            <w:vAlign w:val="center"/>
          </w:tcPr>
          <w:p>
            <w:pPr>
              <w:adjustRightInd w:val="0"/>
              <w:snapToGrid w:val="0"/>
              <w:spacing w:line="400" w:lineRule="exact"/>
              <w:jc w:val="center"/>
              <w:rPr>
                <w:rFonts w:hint="eastAsia" w:ascii="仿宋" w:hAnsi="仿宋" w:eastAsia="仿宋" w:cs="Times New Roman"/>
                <w:sz w:val="24"/>
              </w:rPr>
            </w:pPr>
            <w:r>
              <w:rPr>
                <w:rFonts w:hint="eastAsia" w:ascii="仿宋" w:hAnsi="仿宋" w:eastAsia="仿宋" w:cs="Times New Roman"/>
                <w:sz w:val="24"/>
              </w:rPr>
              <w:t>售后服务</w:t>
            </w:r>
          </w:p>
        </w:tc>
        <w:tc>
          <w:tcPr>
            <w:tcW w:w="3191" w:type="pct"/>
            <w:gridSpan w:val="2"/>
            <w:vAlign w:val="center"/>
          </w:tcPr>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从本项目所有投标人提供针对本项目的售后服务方案、培训服务等方面进行综合评标。投标人之间类比：第一档次：</w:t>
            </w:r>
            <w:r>
              <w:rPr>
                <w:rFonts w:hint="eastAsia" w:ascii="仿宋" w:hAnsi="仿宋" w:eastAsia="仿宋" w:cs="Times New Roman"/>
                <w:sz w:val="24"/>
                <w:lang w:val="en-US" w:eastAsia="zh-CN"/>
              </w:rPr>
              <w:t>8</w:t>
            </w:r>
            <w:r>
              <w:rPr>
                <w:rFonts w:hint="eastAsia" w:ascii="仿宋" w:hAnsi="仿宋" w:eastAsia="仿宋" w:cs="Times New Roman"/>
                <w:sz w:val="24"/>
              </w:rPr>
              <w:t>分。投标人所提供售后服务方案、培训服务等内容完全满足招标文件的要求，且方案完整详实、阐述清楚、组成合理，服务内容对招标人最为有利，可实施性强。第二档次：</w:t>
            </w:r>
            <w:r>
              <w:rPr>
                <w:rFonts w:hint="eastAsia" w:ascii="仿宋" w:hAnsi="仿宋" w:eastAsia="仿宋" w:cs="Times New Roman"/>
                <w:sz w:val="24"/>
                <w:lang w:val="en-US" w:eastAsia="zh-CN"/>
              </w:rPr>
              <w:t>5</w:t>
            </w:r>
            <w:r>
              <w:rPr>
                <w:rFonts w:hint="eastAsia" w:ascii="仿宋" w:hAnsi="仿宋" w:eastAsia="仿宋" w:cs="Times New Roman"/>
                <w:sz w:val="24"/>
              </w:rPr>
              <w:t>分。投标人所提供售后服务方案、培训服务等内容未完全满足招标文件的要求，方案描述不详细或有缺项或组成不合理，可实施性不强。第三档次：</w:t>
            </w:r>
            <w:r>
              <w:rPr>
                <w:rFonts w:hint="eastAsia" w:ascii="仿宋" w:hAnsi="仿宋" w:eastAsia="仿宋" w:cs="Times New Roman"/>
                <w:sz w:val="24"/>
                <w:lang w:val="en-US" w:eastAsia="zh-CN"/>
              </w:rPr>
              <w:t>2</w:t>
            </w:r>
            <w:r>
              <w:rPr>
                <w:rFonts w:hint="eastAsia" w:ascii="仿宋" w:hAnsi="仿宋" w:eastAsia="仿宋" w:cs="Times New Roman"/>
                <w:sz w:val="24"/>
              </w:rPr>
              <w:t>分。投标人所提供售后服务方案、培训服务等内容仅对招标文件做出承诺，未进行详细阐述和应答，不具备实施性。第四档次：0分。投标人所提供售后服务方案、培训服务等内容与本项目无关。</w:t>
            </w:r>
          </w:p>
        </w:tc>
        <w:tc>
          <w:tcPr>
            <w:tcW w:w="814" w:type="pct"/>
            <w:vAlign w:val="center"/>
          </w:tcPr>
          <w:p>
            <w:pPr>
              <w:adjustRightInd w:val="0"/>
              <w:snapToGrid w:val="0"/>
              <w:spacing w:line="400" w:lineRule="exact"/>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69" w:type="pct"/>
            <w:vAlign w:val="center"/>
          </w:tcPr>
          <w:p>
            <w:pPr>
              <w:adjustRightInd w:val="0"/>
              <w:snapToGrid w:val="0"/>
              <w:spacing w:line="400" w:lineRule="exact"/>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3.3</w:t>
            </w:r>
          </w:p>
        </w:tc>
        <w:tc>
          <w:tcPr>
            <w:tcW w:w="625" w:type="pct"/>
            <w:vAlign w:val="center"/>
          </w:tcPr>
          <w:p>
            <w:pPr>
              <w:adjustRightInd w:val="0"/>
              <w:snapToGrid w:val="0"/>
              <w:spacing w:line="400" w:lineRule="exact"/>
              <w:jc w:val="center"/>
              <w:rPr>
                <w:rFonts w:hint="eastAsia" w:ascii="仿宋" w:hAnsi="仿宋" w:eastAsia="仿宋" w:cs="Times New Roman"/>
                <w:sz w:val="24"/>
              </w:rPr>
            </w:pPr>
            <w:r>
              <w:rPr>
                <w:rFonts w:hint="eastAsia" w:ascii="仿宋" w:hAnsi="仿宋" w:eastAsia="仿宋" w:cs="Times New Roman"/>
                <w:sz w:val="24"/>
              </w:rPr>
              <w:t>产品质保期承诺函</w:t>
            </w:r>
          </w:p>
        </w:tc>
        <w:tc>
          <w:tcPr>
            <w:tcW w:w="3191" w:type="pct"/>
            <w:gridSpan w:val="2"/>
            <w:vAlign w:val="center"/>
          </w:tcPr>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所投产品承诺质保期为1年，在此基础上每增加1年加1分，最多可得</w:t>
            </w:r>
            <w:r>
              <w:rPr>
                <w:rFonts w:hint="eastAsia" w:ascii="仿宋" w:hAnsi="仿宋" w:eastAsia="仿宋" w:cs="Times New Roman"/>
                <w:sz w:val="24"/>
                <w:lang w:val="en-US" w:eastAsia="zh-CN"/>
              </w:rPr>
              <w:t>2</w:t>
            </w:r>
            <w:r>
              <w:rPr>
                <w:rFonts w:hint="eastAsia" w:ascii="仿宋" w:hAnsi="仿宋" w:eastAsia="仿宋" w:cs="Times New Roman"/>
                <w:sz w:val="24"/>
              </w:rPr>
              <w:t>分，增加质保期不足1年不得分。</w:t>
            </w:r>
          </w:p>
          <w:p>
            <w:pPr>
              <w:adjustRightInd w:val="0"/>
              <w:snapToGrid w:val="0"/>
              <w:spacing w:line="400" w:lineRule="exact"/>
              <w:rPr>
                <w:rFonts w:hint="eastAsia" w:ascii="仿宋" w:hAnsi="仿宋" w:eastAsia="仿宋" w:cs="Times New Roman"/>
                <w:sz w:val="24"/>
              </w:rPr>
            </w:pPr>
            <w:r>
              <w:rPr>
                <w:rFonts w:hint="eastAsia" w:ascii="仿宋" w:hAnsi="仿宋" w:eastAsia="仿宋" w:cs="Times New Roman"/>
                <w:sz w:val="24"/>
              </w:rPr>
              <w:t>在质保期为1年的基础上增加质保期需提供投标商承诺函（加盖投标人公章），无承诺函不得分。</w:t>
            </w:r>
          </w:p>
        </w:tc>
        <w:tc>
          <w:tcPr>
            <w:tcW w:w="814" w:type="pct"/>
            <w:vAlign w:val="center"/>
          </w:tcPr>
          <w:p>
            <w:pPr>
              <w:adjustRightInd w:val="0"/>
              <w:snapToGrid w:val="0"/>
              <w:spacing w:line="400" w:lineRule="exact"/>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2</w:t>
            </w:r>
          </w:p>
        </w:tc>
      </w:tr>
    </w:tbl>
    <w:p>
      <w:pPr>
        <w:adjustRightInd w:val="0"/>
        <w:snapToGrid w:val="0"/>
        <w:spacing w:line="600" w:lineRule="exact"/>
        <w:ind w:firstLine="480" w:firstLineChars="200"/>
        <w:rPr>
          <w:rFonts w:ascii="仿宋" w:hAnsi="仿宋" w:eastAsia="仿宋" w:cs="Times New Roman"/>
          <w:sz w:val="24"/>
        </w:rPr>
      </w:pPr>
    </w:p>
    <w:p>
      <w:pPr>
        <w:adjustRightInd w:val="0"/>
        <w:snapToGrid w:val="0"/>
        <w:spacing w:line="600" w:lineRule="exact"/>
        <w:ind w:firstLine="482" w:firstLineChars="200"/>
        <w:rPr>
          <w:rFonts w:cs="仿宋" w:asciiTheme="minorEastAsia" w:hAnsiTheme="minorEastAsia"/>
          <w:b/>
          <w:bCs/>
          <w:sz w:val="24"/>
        </w:rPr>
      </w:pPr>
      <w:r>
        <w:rPr>
          <w:rFonts w:hint="eastAsia" w:cs="仿宋" w:asciiTheme="minorEastAsia" w:hAnsiTheme="minorEastAsia"/>
          <w:b/>
          <w:bCs/>
          <w:sz w:val="24"/>
        </w:rPr>
        <w:t>三、成交候选人推荐原则</w:t>
      </w:r>
    </w:p>
    <w:p>
      <w:pPr>
        <w:adjustRightInd w:val="0"/>
        <w:snapToGrid w:val="0"/>
        <w:spacing w:line="600" w:lineRule="exact"/>
        <w:ind w:firstLine="480" w:firstLineChars="200"/>
      </w:pPr>
      <w:r>
        <w:rPr>
          <w:rFonts w:hint="eastAsia" w:cs="仿宋" w:asciiTheme="minorEastAsia" w:hAnsiTheme="minorEastAsia"/>
          <w:sz w:val="24"/>
        </w:rPr>
        <w:t>本项目评审小组将按照得分由高到低顺序排列推荐成交候选供应商。得分相同的，按响应报价由低到高顺序排序，最后报价相同的，按实施方案优劣顺序排列。根据评审小组推荐的成交候选人，由采购单位按顺序根据有关规定书面确定成交供应商。排名第一的成交候选人为第一成交供应商，排名第一的成交候选人放弃成交、因不可抗力提出不能履行合同，或者采购文件规定应当提交质量保证金而在规定的期限内未能提交的,采购单位可以确定排名第二的成交候选人为成交供应商。排名第二的成交候选人因前款规定的同样原因不能签订合同的，招标采购单位可以确定排名第三的成交候选人为成交供应商，其余以此类推。</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DJlMzc3NWQxYmE3YjQ5ODBhMTZkMWVhZTk3YWQifQ=="/>
  </w:docVars>
  <w:rsids>
    <w:rsidRoot w:val="61585D5A"/>
    <w:rsid w:val="004B0D73"/>
    <w:rsid w:val="005F037B"/>
    <w:rsid w:val="00FF7C1C"/>
    <w:rsid w:val="025263E9"/>
    <w:rsid w:val="02832A46"/>
    <w:rsid w:val="02DA4630"/>
    <w:rsid w:val="04583A5F"/>
    <w:rsid w:val="050D65F7"/>
    <w:rsid w:val="07261BF2"/>
    <w:rsid w:val="08563A95"/>
    <w:rsid w:val="09D97244"/>
    <w:rsid w:val="0AC41E4E"/>
    <w:rsid w:val="0EAA135B"/>
    <w:rsid w:val="0F1B4006"/>
    <w:rsid w:val="10190546"/>
    <w:rsid w:val="101F18D4"/>
    <w:rsid w:val="10480E2B"/>
    <w:rsid w:val="10AA3894"/>
    <w:rsid w:val="11421D1E"/>
    <w:rsid w:val="12F17558"/>
    <w:rsid w:val="146401FE"/>
    <w:rsid w:val="14EB6229"/>
    <w:rsid w:val="1534197E"/>
    <w:rsid w:val="1740285C"/>
    <w:rsid w:val="17463BEB"/>
    <w:rsid w:val="17F11DA8"/>
    <w:rsid w:val="182932F0"/>
    <w:rsid w:val="18534811"/>
    <w:rsid w:val="186E164B"/>
    <w:rsid w:val="18A46E1B"/>
    <w:rsid w:val="18B21538"/>
    <w:rsid w:val="19481505"/>
    <w:rsid w:val="1988673C"/>
    <w:rsid w:val="1AB23A71"/>
    <w:rsid w:val="1CDD6D9F"/>
    <w:rsid w:val="1D750D86"/>
    <w:rsid w:val="1D7C0366"/>
    <w:rsid w:val="1DB93368"/>
    <w:rsid w:val="1DF0665E"/>
    <w:rsid w:val="205E1FA5"/>
    <w:rsid w:val="232474D6"/>
    <w:rsid w:val="24F55C7B"/>
    <w:rsid w:val="25867FD4"/>
    <w:rsid w:val="27934C2A"/>
    <w:rsid w:val="28B9246E"/>
    <w:rsid w:val="294855A0"/>
    <w:rsid w:val="29E74DB9"/>
    <w:rsid w:val="2AFE685E"/>
    <w:rsid w:val="2C901738"/>
    <w:rsid w:val="2CD535EF"/>
    <w:rsid w:val="2E8C4181"/>
    <w:rsid w:val="2F4405B8"/>
    <w:rsid w:val="2FE9188B"/>
    <w:rsid w:val="30BD6874"/>
    <w:rsid w:val="30FF6E8C"/>
    <w:rsid w:val="33240E2C"/>
    <w:rsid w:val="342F7A89"/>
    <w:rsid w:val="3810197F"/>
    <w:rsid w:val="38B60778"/>
    <w:rsid w:val="39557F91"/>
    <w:rsid w:val="39D76BF8"/>
    <w:rsid w:val="3BF03FA1"/>
    <w:rsid w:val="3C432323"/>
    <w:rsid w:val="3E5C76CC"/>
    <w:rsid w:val="3ED74FA5"/>
    <w:rsid w:val="3F361456"/>
    <w:rsid w:val="422272A8"/>
    <w:rsid w:val="42310E70"/>
    <w:rsid w:val="42552DB0"/>
    <w:rsid w:val="4462484A"/>
    <w:rsid w:val="45CC2B07"/>
    <w:rsid w:val="46445615"/>
    <w:rsid w:val="471F1BDF"/>
    <w:rsid w:val="476F0470"/>
    <w:rsid w:val="4A8E3303"/>
    <w:rsid w:val="4B3D6AD7"/>
    <w:rsid w:val="4B8E10E1"/>
    <w:rsid w:val="4BA32DDE"/>
    <w:rsid w:val="4D77007F"/>
    <w:rsid w:val="4F756840"/>
    <w:rsid w:val="51AE7DE7"/>
    <w:rsid w:val="53057EDB"/>
    <w:rsid w:val="53281E1B"/>
    <w:rsid w:val="53B67427"/>
    <w:rsid w:val="53E144A4"/>
    <w:rsid w:val="54A83213"/>
    <w:rsid w:val="56757125"/>
    <w:rsid w:val="57833AC4"/>
    <w:rsid w:val="57B41ECF"/>
    <w:rsid w:val="5D83037A"/>
    <w:rsid w:val="5DA56542"/>
    <w:rsid w:val="5E082F75"/>
    <w:rsid w:val="5E581806"/>
    <w:rsid w:val="5E802B0B"/>
    <w:rsid w:val="5E936E62"/>
    <w:rsid w:val="60031C46"/>
    <w:rsid w:val="61585D5A"/>
    <w:rsid w:val="61E15FB7"/>
    <w:rsid w:val="63A44686"/>
    <w:rsid w:val="64CC0858"/>
    <w:rsid w:val="6582360D"/>
    <w:rsid w:val="669B4986"/>
    <w:rsid w:val="66C20165"/>
    <w:rsid w:val="681F15E7"/>
    <w:rsid w:val="69BB70ED"/>
    <w:rsid w:val="6E69536A"/>
    <w:rsid w:val="6FE54EC4"/>
    <w:rsid w:val="6FF84BF7"/>
    <w:rsid w:val="70FE448F"/>
    <w:rsid w:val="71AB5C99"/>
    <w:rsid w:val="731F06ED"/>
    <w:rsid w:val="737A3B75"/>
    <w:rsid w:val="755F1275"/>
    <w:rsid w:val="77470212"/>
    <w:rsid w:val="79DF2984"/>
    <w:rsid w:val="7BE97AEA"/>
    <w:rsid w:val="7CA0464C"/>
    <w:rsid w:val="7CD12A58"/>
    <w:rsid w:val="7D845D1C"/>
    <w:rsid w:val="7EE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1770</Words>
  <Characters>1828</Characters>
  <Lines>0</Lines>
  <Paragraphs>0</Paragraphs>
  <TotalTime>22</TotalTime>
  <ScaleCrop>false</ScaleCrop>
  <LinksUpToDate>false</LinksUpToDate>
  <CharactersWithSpaces>1828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2024-07-09T03:42:00Z</dcterms:created>
  <dc:creator>Administrator</dc:creator>
  <cp:lastModifiedBy>周波</cp:lastModifiedBy>
  <dcterms:modified xsi:type="dcterms:W3CDTF">2024-08-20T14:45:11Z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F84B052AA7F84E329F38725885E34D55_13</vt:lpwstr>
  </property>
</Properties>
</file>